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8B5DD" w14:textId="77777777" w:rsidR="0043302F" w:rsidRDefault="00000000">
      <w:pPr>
        <w:spacing w:after="0"/>
        <w:jc w:val="center"/>
      </w:pPr>
      <w:r>
        <w:rPr>
          <w:b/>
          <w:bCs/>
        </w:rPr>
        <w:t>AMENDED AND RESTATED</w:t>
      </w:r>
    </w:p>
    <w:p w14:paraId="3765BE72" w14:textId="77777777" w:rsidR="0043302F" w:rsidRDefault="00000000">
      <w:pPr>
        <w:spacing w:after="0"/>
        <w:jc w:val="center"/>
      </w:pPr>
      <w:r>
        <w:rPr>
          <w:b/>
          <w:bCs/>
        </w:rPr>
        <w:t>CERTIFICATE OF INCORPORATION</w:t>
      </w:r>
    </w:p>
    <w:p w14:paraId="5547E91D" w14:textId="77777777" w:rsidR="0043302F" w:rsidRDefault="00000000">
      <w:pPr>
        <w:spacing w:after="0"/>
        <w:jc w:val="center"/>
      </w:pPr>
      <w:r>
        <w:rPr>
          <w:b/>
          <w:bCs/>
        </w:rPr>
        <w:t>OF</w:t>
      </w:r>
    </w:p>
    <w:p w14:paraId="42C6E53C" w14:textId="77777777" w:rsidR="0043302F" w:rsidRDefault="00000000">
      <w:pPr>
        <w:spacing w:after="280"/>
        <w:jc w:val="center"/>
      </w:pPr>
      <w:r w:rsidRPr="009D76B9">
        <w:rPr>
          <w:b/>
          <w:bCs/>
          <w:highlight w:val="yellow"/>
        </w:rPr>
        <w:t>[COMPANY NAME]</w:t>
      </w:r>
      <w:r>
        <w:rPr>
          <w:b/>
          <w:bCs/>
        </w:rPr>
        <w:t>, INC.</w:t>
      </w:r>
    </w:p>
    <w:p w14:paraId="6355179F" w14:textId="77777777" w:rsidR="0043302F" w:rsidRDefault="00000000">
      <w:pPr>
        <w:spacing w:after="0"/>
        <w:jc w:val="center"/>
      </w:pPr>
      <w:r>
        <w:t>(Pursuant to Sections 242 and 245 of the</w:t>
      </w:r>
    </w:p>
    <w:p w14:paraId="52780D05" w14:textId="77777777" w:rsidR="0043302F" w:rsidRDefault="00000000">
      <w:pPr>
        <w:spacing w:after="280"/>
        <w:jc w:val="center"/>
      </w:pPr>
      <w:r>
        <w:t>General Corporation Law of the State of Delaware)</w:t>
      </w:r>
    </w:p>
    <w:p w14:paraId="629865FC" w14:textId="77777777" w:rsidR="0043302F" w:rsidRDefault="00000000">
      <w:pPr>
        <w:ind w:firstLine="720"/>
        <w:jc w:val="both"/>
      </w:pPr>
      <w:r w:rsidRPr="009D76B9">
        <w:rPr>
          <w:highlight w:val="yellow"/>
        </w:rPr>
        <w:t>[COMPANY NAME]</w:t>
      </w:r>
      <w:r>
        <w:t xml:space="preserve">, Inc., a corporation organized and existing under the General Corporation Law of the State of Delaware (the </w:t>
      </w:r>
      <w:r>
        <w:rPr>
          <w:b/>
          <w:bCs/>
        </w:rPr>
        <w:t>“General Corporation Law”</w:t>
      </w:r>
      <w:r>
        <w:t>),</w:t>
      </w:r>
    </w:p>
    <w:p w14:paraId="0B8D6757" w14:textId="77777777" w:rsidR="0043302F" w:rsidRDefault="00000000">
      <w:pPr>
        <w:ind w:firstLine="720"/>
        <w:jc w:val="both"/>
      </w:pPr>
      <w:r>
        <w:rPr>
          <w:b/>
          <w:bCs/>
        </w:rPr>
        <w:t>DOES HEREBY CERTIFY:</w:t>
      </w:r>
    </w:p>
    <w:p w14:paraId="4AC23292" w14:textId="77777777" w:rsidR="0043302F" w:rsidRDefault="00000000">
      <w:pPr>
        <w:pStyle w:val="Heading1"/>
      </w:pPr>
      <w:r>
        <w:t xml:space="preserve">That the name of this corporation is </w:t>
      </w:r>
      <w:r w:rsidRPr="009D76B9">
        <w:rPr>
          <w:highlight w:val="yellow"/>
        </w:rPr>
        <w:t>[COMPANY NAME]</w:t>
      </w:r>
      <w:r>
        <w:t xml:space="preserve">, Inc., and that it was originally incorporated under the General Corporation Law on </w:t>
      </w:r>
      <w:r w:rsidRPr="009D76B9">
        <w:rPr>
          <w:highlight w:val="yellow"/>
        </w:rPr>
        <w:t>[DATE]</w:t>
      </w:r>
      <w:r>
        <w:t xml:space="preserve"> under the name </w:t>
      </w:r>
      <w:r w:rsidRPr="009D76B9">
        <w:rPr>
          <w:highlight w:val="yellow"/>
        </w:rPr>
        <w:t>[ORIGINAL NAME]</w:t>
      </w:r>
      <w:r>
        <w:t>, Inc.</w:t>
      </w:r>
    </w:p>
    <w:p w14:paraId="171AED33" w14:textId="77777777" w:rsidR="0043302F" w:rsidRDefault="00000000">
      <w:pPr>
        <w:pStyle w:val="Heading1"/>
      </w:pPr>
      <w:r>
        <w:t xml:space="preserve">That the Board of Directors of this corporation (the </w:t>
      </w:r>
      <w:r>
        <w:rPr>
          <w:b/>
          <w:bCs/>
        </w:rPr>
        <w:t>“Board of Directors”</w:t>
      </w:r>
      <w:r>
        <w:t>) adopted resolutions proposing to amend and restate this corporation’s Certificate of Incorporation, declaring the amendment and restatement advisable and in the best interests of this corporation and its stockholders, and authorizing the appropriate officers to seek stockholder consent to it. The resolution reads as follows:</w:t>
      </w:r>
    </w:p>
    <w:p w14:paraId="7F0A6F0D" w14:textId="77777777" w:rsidR="0043302F" w:rsidRDefault="00000000">
      <w:pPr>
        <w:ind w:firstLine="720"/>
        <w:jc w:val="both"/>
      </w:pPr>
      <w:r>
        <w:rPr>
          <w:b/>
          <w:bCs/>
        </w:rPr>
        <w:t>RESOLVED</w:t>
      </w:r>
      <w:r>
        <w:t>, that the Certificate of Incorporation of this corporation be amended and restated in its entirety to read as follows:</w:t>
      </w:r>
    </w:p>
    <w:p w14:paraId="4E534866" w14:textId="77777777" w:rsidR="0043302F" w:rsidRDefault="00000000">
      <w:pPr>
        <w:pStyle w:val="Heading2"/>
      </w:pPr>
      <w:r>
        <w:t xml:space="preserve">: The name of this corporation is </w:t>
      </w:r>
      <w:r w:rsidRPr="009D76B9">
        <w:rPr>
          <w:highlight w:val="yellow"/>
        </w:rPr>
        <w:t>[COMPANY NAME]</w:t>
      </w:r>
      <w:r>
        <w:t xml:space="preserve">, Inc. (the </w:t>
      </w:r>
      <w:r>
        <w:rPr>
          <w:b/>
          <w:bCs/>
        </w:rPr>
        <w:t>“Corporation”</w:t>
      </w:r>
      <w:r>
        <w:t>).</w:t>
      </w:r>
    </w:p>
    <w:p w14:paraId="6C0D4280" w14:textId="77777777" w:rsidR="0043302F" w:rsidRDefault="00000000" w:rsidP="0074536D">
      <w:pPr>
        <w:pStyle w:val="Heading2"/>
        <w:ind w:left="0" w:firstLine="720"/>
      </w:pPr>
      <w:r>
        <w:t xml:space="preserve">: The Corporation’s registered office in Delaware is at </w:t>
      </w:r>
      <w:r w:rsidRPr="009D76B9">
        <w:rPr>
          <w:highlight w:val="yellow"/>
        </w:rPr>
        <w:t>[REGISTERED OFFICE ADDRESS]</w:t>
      </w:r>
      <w:r>
        <w:t xml:space="preserve">, in the City of </w:t>
      </w:r>
      <w:r w:rsidRPr="009D76B9">
        <w:rPr>
          <w:highlight w:val="yellow"/>
        </w:rPr>
        <w:t>[CITY]</w:t>
      </w:r>
      <w:r>
        <w:t xml:space="preserve">, County of </w:t>
      </w:r>
      <w:r w:rsidRPr="009D76B9">
        <w:rPr>
          <w:highlight w:val="yellow"/>
        </w:rPr>
        <w:t>[COUNTY]</w:t>
      </w:r>
      <w:r>
        <w:t xml:space="preserve">. Its registered agent at that address is </w:t>
      </w:r>
      <w:r w:rsidRPr="009D76B9">
        <w:rPr>
          <w:highlight w:val="yellow"/>
        </w:rPr>
        <w:t>[REGISTERED AGENT]</w:t>
      </w:r>
      <w:r>
        <w:t>.</w:t>
      </w:r>
    </w:p>
    <w:p w14:paraId="53BD1359" w14:textId="77777777" w:rsidR="0043302F" w:rsidRDefault="00000000" w:rsidP="0074536D">
      <w:pPr>
        <w:pStyle w:val="Heading2"/>
        <w:ind w:left="0" w:firstLine="720"/>
      </w:pPr>
      <w:r>
        <w:t>: The Corporation may engage in any lawful act or activity for which corporations may be organized under the General Corporation Law.</w:t>
      </w:r>
    </w:p>
    <w:p w14:paraId="179C17EC" w14:textId="3C2E6A3D" w:rsidR="0043302F" w:rsidRDefault="00000000" w:rsidP="0074536D">
      <w:pPr>
        <w:pStyle w:val="Heading2"/>
        <w:ind w:left="0" w:firstLine="720"/>
      </w:pPr>
      <w:r>
        <w:t>: The Corporation may issue [</w:t>
      </w:r>
      <w:r w:rsidRPr="009D76B9">
        <w:rPr>
          <w:highlight w:val="yellow"/>
        </w:rPr>
        <w:t>______</w:t>
      </w:r>
      <w:r>
        <w:t>] shares of stock in total. It has two classes of stock, Common Stock and Preferred Stock. There are [</w:t>
      </w:r>
      <w:r w:rsidRPr="009D76B9">
        <w:rPr>
          <w:highlight w:val="yellow"/>
        </w:rPr>
        <w:t>______</w:t>
      </w:r>
      <w:r>
        <w:t>] authorized shares of Common Stock, par value $0.0001 per share (</w:t>
      </w:r>
      <w:r>
        <w:rPr>
          <w:b/>
          <w:bCs/>
        </w:rPr>
        <w:t>“Common Stock”</w:t>
      </w:r>
      <w:r>
        <w:t>), and [</w:t>
      </w:r>
      <w:r w:rsidRPr="009D76B9">
        <w:rPr>
          <w:highlight w:val="yellow"/>
        </w:rPr>
        <w:t>______</w:t>
      </w:r>
      <w:r>
        <w:t>] authorized shares of Preferred Stock, par value $0.0001 per share. Of the Preferred Stock, [</w:t>
      </w:r>
      <w:r w:rsidRPr="009D76B9">
        <w:rPr>
          <w:highlight w:val="yellow"/>
        </w:rPr>
        <w:t>______</w:t>
      </w:r>
      <w:r>
        <w:t xml:space="preserve">] shares are designated </w:t>
      </w:r>
      <w:r>
        <w:rPr>
          <w:b/>
          <w:bCs/>
        </w:rPr>
        <w:t>“Series Profit Preferred Stock”</w:t>
      </w:r>
      <w:r>
        <w:t xml:space="preserve"> </w:t>
      </w:r>
      <w:r w:rsidR="001A27D5">
        <w:t>[</w:t>
      </w:r>
      <w:r>
        <w:t>and [</w:t>
      </w:r>
      <w:r w:rsidRPr="009D76B9">
        <w:rPr>
          <w:highlight w:val="yellow"/>
        </w:rPr>
        <w:t>______</w:t>
      </w:r>
      <w:r>
        <w:t xml:space="preserve">] shares are designated </w:t>
      </w:r>
      <w:r>
        <w:rPr>
          <w:b/>
          <w:bCs/>
        </w:rPr>
        <w:t>“Series Profit-1 Preferred Stock”</w:t>
      </w:r>
      <w:r w:rsidR="001A27D5">
        <w:rPr>
          <w:b/>
          <w:bCs/>
        </w:rPr>
        <w:t>]</w:t>
      </w:r>
      <w:r w:rsidR="001A27D5">
        <w:rPr>
          <w:rStyle w:val="FootnoteReference"/>
          <w:b/>
          <w:bCs/>
        </w:rPr>
        <w:footnoteReference w:id="1"/>
      </w:r>
      <w:r>
        <w:t xml:space="preserve">. Together they are the </w:t>
      </w:r>
      <w:r>
        <w:rPr>
          <w:b/>
          <w:bCs/>
        </w:rPr>
        <w:t>“Preferred Stock”</w:t>
      </w:r>
      <w:r>
        <w:t xml:space="preserve">. This Amended and Restated Certificate of Incorporation is the </w:t>
      </w:r>
      <w:r>
        <w:rPr>
          <w:b/>
          <w:bCs/>
        </w:rPr>
        <w:t>“Certificate of Incorporation”</w:t>
      </w:r>
      <w:r>
        <w:t>.</w:t>
      </w:r>
    </w:p>
    <w:p w14:paraId="5A4E835D" w14:textId="77777777" w:rsidR="0043302F" w:rsidRDefault="00000000">
      <w:pPr>
        <w:ind w:firstLine="720"/>
        <w:jc w:val="both"/>
      </w:pPr>
      <w:r>
        <w:t>The rest of this Article FOURTH sets out the rights, powers and preferences of each class of the Corporation’s stock, and the limits and restrictions on them.</w:t>
      </w:r>
    </w:p>
    <w:p w14:paraId="11125D55" w14:textId="77777777" w:rsidR="0043302F" w:rsidRDefault="00000000" w:rsidP="00B1082A">
      <w:pPr>
        <w:pStyle w:val="Heading3"/>
        <w:keepNext/>
      </w:pPr>
      <w:r>
        <w:lastRenderedPageBreak/>
        <w:t>COMMON STOCK</w:t>
      </w:r>
    </w:p>
    <w:p w14:paraId="0893317E" w14:textId="77777777" w:rsidR="0043302F" w:rsidRDefault="00000000">
      <w:pPr>
        <w:pStyle w:val="Heading4"/>
      </w:pPr>
      <w:r>
        <w:rPr>
          <w:u w:val="single"/>
        </w:rPr>
        <w:t>General</w:t>
      </w:r>
      <w:r>
        <w:t>. The rights of the holders of Common Stock to vote, to receive dividends and to receive payment on a liquidation are subject to the rights, powers and preferences of the holders of Preferred Stock set out in this Article FOURTH.</w:t>
      </w:r>
    </w:p>
    <w:p w14:paraId="11DE5750" w14:textId="77777777" w:rsidR="0043302F" w:rsidRDefault="00000000">
      <w:pPr>
        <w:pStyle w:val="Heading4"/>
      </w:pPr>
      <w:r>
        <w:rPr>
          <w:u w:val="single"/>
        </w:rPr>
        <w:t>Voting</w:t>
      </w:r>
      <w:r>
        <w:t>. Except as this Certificate of Incorporation or applicable law provides otherwise, each holder of Common Stock is entitled to one vote for each share held as of the record date for a meeting of stockholders, and for any written action taken in place of a meeting. Holders of Common Stock are not entitled to vote, as a class, on an amendment to this Certificate of Incorporation that relates only to the terms of one or more outstanding series of Preferred Stock, if the holders of the affected series are entitled to vote on that amendment under this Certificate of Incorporation or the General Corporation Law, unless the law requires otherwise. There is no cumulative voting.</w:t>
      </w:r>
    </w:p>
    <w:p w14:paraId="19C855CE" w14:textId="77777777" w:rsidR="0043302F" w:rsidRDefault="00000000">
      <w:pPr>
        <w:ind w:firstLine="1440"/>
        <w:jc w:val="both"/>
      </w:pPr>
      <w:r>
        <w:t xml:space="preserve">The number of authorized shares of Common Stock may be increased or decreased, but not below the number then outstanding, by the affirmative vote of holders of </w:t>
      </w:r>
      <w:proofErr w:type="gramStart"/>
      <w:r>
        <w:t>a majority of</w:t>
      </w:r>
      <w:proofErr w:type="gramEnd"/>
      <w:r>
        <w:t xml:space="preserve"> the voting power of the outstanding stock entitled to vote. That vote is in addition to any vote of a series of Preferred Stock this Certificate of Incorporation requires, and it applies despite Section 242(b)(2) of the General Corporation Law.</w:t>
      </w:r>
    </w:p>
    <w:p w14:paraId="35908D17" w14:textId="77777777" w:rsidR="0043302F" w:rsidRDefault="00000000">
      <w:pPr>
        <w:pStyle w:val="Heading3"/>
      </w:pPr>
      <w:r>
        <w:t>PREFERRED STOCK</w:t>
      </w:r>
    </w:p>
    <w:p w14:paraId="05816940" w14:textId="06091514" w:rsidR="0043302F" w:rsidRDefault="00000000">
      <w:pPr>
        <w:jc w:val="both"/>
      </w:pPr>
      <w:r>
        <w:t xml:space="preserve">This Part B sets out the rights of the Preferred Stock. A reference to a “Section” in this Part B is to a section of it. </w:t>
      </w:r>
      <w:r w:rsidR="0080024F">
        <w:t>Price Per Share</w:t>
      </w:r>
      <w:r>
        <w:t xml:space="preserve">, Conversion Price and Original Issue Date are set series by series, and each reference to one means that series’ own figure. </w:t>
      </w:r>
      <w:r>
        <w:rPr>
          <w:b/>
          <w:bCs/>
        </w:rPr>
        <w:t>“Requisite Holders”</w:t>
      </w:r>
      <w:r>
        <w:t xml:space="preserve"> means the holders of </w:t>
      </w:r>
      <w:proofErr w:type="gramStart"/>
      <w:r>
        <w:t>a majority of</w:t>
      </w:r>
      <w:proofErr w:type="gramEnd"/>
      <w:r>
        <w:t xml:space="preserve"> the outstanding Preferred Stock, voting as a single class on an as-converted basis.</w:t>
      </w:r>
      <w:r w:rsidR="0088087E">
        <w:t xml:space="preserve"> </w:t>
      </w:r>
      <w:r w:rsidR="0088087E">
        <w:rPr>
          <w:rStyle w:val="Strong"/>
        </w:rPr>
        <w:t>“Option”</w:t>
      </w:r>
      <w:r w:rsidR="0088087E">
        <w:t xml:space="preserve"> means any right, option or warrant to subscribe for, purchase or otherwise acquire Common Stock or Convertible Securities. </w:t>
      </w:r>
      <w:r w:rsidR="0088087E">
        <w:rPr>
          <w:rStyle w:val="Strong"/>
        </w:rPr>
        <w:t>“Convertible Security”</w:t>
      </w:r>
      <w:r w:rsidR="0088087E">
        <w:t xml:space="preserve"> means any note, share or other security, other than an Option, that is directly or indirectly convertible into or exchangeable for Common Stock, including a simple agreement for future equity.</w:t>
      </w:r>
    </w:p>
    <w:p w14:paraId="50AF7113" w14:textId="77777777" w:rsidR="0043302F" w:rsidRDefault="00000000">
      <w:pPr>
        <w:pStyle w:val="Heading4"/>
      </w:pPr>
      <w:r>
        <w:rPr>
          <w:u w:val="single"/>
        </w:rPr>
        <w:t>Liquidation, Dissolution or Winding Up; Certain Mergers, Consolidations and Asset Sales</w:t>
      </w:r>
      <w:r>
        <w:t xml:space="preserve">. </w:t>
      </w:r>
    </w:p>
    <w:p w14:paraId="7591C1E9" w14:textId="03FAF359" w:rsidR="0043302F" w:rsidRDefault="00000000">
      <w:pPr>
        <w:pStyle w:val="Heading5"/>
      </w:pPr>
      <w:bookmarkStart w:id="0" w:name="_Ref239421311"/>
      <w:r>
        <w:rPr>
          <w:u w:val="single"/>
        </w:rPr>
        <w:t>Payments to Holders of Preferred Stock</w:t>
      </w:r>
      <w:r>
        <w:t xml:space="preserve">. If the Corporation liquidates, dissolves or winds up, or a </w:t>
      </w:r>
      <w:r w:rsidR="0088087E">
        <w:t>Liquidation Event</w:t>
      </w:r>
      <w:r w:rsidR="0080024F">
        <w:t xml:space="preserve"> (as defined below)</w:t>
      </w:r>
      <w:r>
        <w:t xml:space="preserve"> occurs, holders of Preferred Stock are paid before holders of Common Stock. Each is entitled, per share, to the greater of (a) the </w:t>
      </w:r>
      <w:r w:rsidR="0080024F">
        <w:t>Price Per Share</w:t>
      </w:r>
      <w:r>
        <w:t xml:space="preserve"> plus any dividends declared but unpaid on that share, and (b) what that share would have received had it converted into Common Stock under </w:t>
      </w:r>
      <w:r w:rsidRPr="009D76B9">
        <w:rPr>
          <w:u w:val="single"/>
        </w:rPr>
        <w:t xml:space="preserve">Section </w:t>
      </w:r>
      <w:r w:rsidR="009D76B9" w:rsidRPr="009D76B9">
        <w:rPr>
          <w:u w:val="single"/>
        </w:rPr>
        <w:fldChar w:fldCharType="begin"/>
      </w:r>
      <w:r w:rsidR="009D76B9" w:rsidRPr="009D76B9">
        <w:rPr>
          <w:u w:val="single"/>
        </w:rPr>
        <w:instrText xml:space="preserve"> REF _Ref239587620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w:t>
      </w:r>
      <w:r w:rsidR="009D76B9" w:rsidRPr="009D76B9">
        <w:rPr>
          <w:u w:val="single"/>
        </w:rPr>
        <w:fldChar w:fldCharType="end"/>
      </w:r>
      <w:r>
        <w:t xml:space="preserve"> immediately before the event. </w:t>
      </w:r>
      <w:r w:rsidR="0080024F">
        <w:t xml:space="preserve">If there is not enough to pay every holder of Preferred Stock in full, the available funds and assets are divided among them in proportion to the amount each would have received if there had been enough. </w:t>
      </w:r>
      <w:r>
        <w:t xml:space="preserve">The </w:t>
      </w:r>
      <w:r>
        <w:rPr>
          <w:b/>
          <w:bCs/>
        </w:rPr>
        <w:t>“</w:t>
      </w:r>
      <w:r w:rsidR="0080024F">
        <w:rPr>
          <w:b/>
          <w:bCs/>
        </w:rPr>
        <w:t>Price Per Share</w:t>
      </w:r>
      <w:r>
        <w:rPr>
          <w:b/>
          <w:bCs/>
        </w:rPr>
        <w:t>”</w:t>
      </w:r>
      <w:r>
        <w:t xml:space="preserve"> is $[</w:t>
      </w:r>
      <w:r w:rsidRPr="009D76B9">
        <w:rPr>
          <w:highlight w:val="yellow"/>
        </w:rPr>
        <w:t>______</w:t>
      </w:r>
      <w:r>
        <w:t>] per share for the Series Profit Preferred Stock and $[</w:t>
      </w:r>
      <w:r w:rsidRPr="009D76B9">
        <w:rPr>
          <w:highlight w:val="yellow"/>
        </w:rPr>
        <w:t>______</w:t>
      </w:r>
      <w:r>
        <w:t>] per share for the Series Profit-1 Preferred Stock, adjusted for any stock split, stock dividend, combination, subdivision or recapitalization.</w:t>
      </w:r>
      <w:bookmarkEnd w:id="0"/>
    </w:p>
    <w:p w14:paraId="73C909F1" w14:textId="45448535" w:rsidR="0043302F" w:rsidRDefault="00000000">
      <w:pPr>
        <w:pStyle w:val="Heading5"/>
      </w:pPr>
      <w:bookmarkStart w:id="1" w:name="_Ref239421324"/>
      <w:r>
        <w:rPr>
          <w:u w:val="single"/>
        </w:rPr>
        <w:t>Payments to Holders of Common Stock</w:t>
      </w:r>
      <w:r>
        <w:t xml:space="preserve">. After the holders of Preferred Stock have been paid in full under </w:t>
      </w:r>
      <w:r w:rsidRPr="009D76B9">
        <w:rPr>
          <w:u w:val="single"/>
        </w:rPr>
        <w:t xml:space="preserve">Section </w:t>
      </w:r>
      <w:r w:rsidR="009D76B9" w:rsidRPr="009D76B9">
        <w:rPr>
          <w:u w:val="single"/>
        </w:rPr>
        <w:fldChar w:fldCharType="begin"/>
      </w:r>
      <w:r w:rsidR="009D76B9" w:rsidRPr="009D76B9">
        <w:rPr>
          <w:u w:val="single"/>
        </w:rPr>
        <w:instrText xml:space="preserve"> REF _Ref239421311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1.1</w:t>
      </w:r>
      <w:r w:rsidR="009D76B9" w:rsidRPr="009D76B9">
        <w:rPr>
          <w:u w:val="single"/>
        </w:rPr>
        <w:fldChar w:fldCharType="end"/>
      </w:r>
      <w:r>
        <w:t xml:space="preserve">, the remaining funds and assets available </w:t>
      </w:r>
      <w:r>
        <w:lastRenderedPageBreak/>
        <w:t>for distribution are divided among the holders of Common Stock, pro rata based on the number of shares each holds.</w:t>
      </w:r>
      <w:bookmarkEnd w:id="1"/>
    </w:p>
    <w:p w14:paraId="028F5DF6" w14:textId="748744AD" w:rsidR="0043302F" w:rsidRDefault="0088087E">
      <w:pPr>
        <w:pStyle w:val="Heading5"/>
      </w:pPr>
      <w:bookmarkStart w:id="2" w:name="_Ref239587968"/>
      <w:r>
        <w:rPr>
          <w:u w:val="single"/>
        </w:rPr>
        <w:t>Liquidation Events</w:t>
      </w:r>
      <w:r>
        <w:t>.</w:t>
      </w:r>
      <w:bookmarkEnd w:id="2"/>
      <w:r>
        <w:t xml:space="preserve"> </w:t>
      </w:r>
    </w:p>
    <w:p w14:paraId="742065AD" w14:textId="77777777" w:rsidR="001262F7" w:rsidRDefault="00000000" w:rsidP="001262F7">
      <w:pPr>
        <w:pStyle w:val="Heading6"/>
      </w:pPr>
      <w:r>
        <w:rPr>
          <w:u w:val="single"/>
        </w:rPr>
        <w:t>Definition</w:t>
      </w:r>
      <w:r>
        <w:t xml:space="preserve">. Each of the following is a </w:t>
      </w:r>
      <w:r>
        <w:rPr>
          <w:b/>
          <w:bCs/>
        </w:rPr>
        <w:t>“</w:t>
      </w:r>
      <w:r w:rsidR="0088087E">
        <w:rPr>
          <w:b/>
          <w:bCs/>
        </w:rPr>
        <w:t>Liquidation Event</w:t>
      </w:r>
      <w:r>
        <w:rPr>
          <w:b/>
          <w:bCs/>
        </w:rPr>
        <w:t>”</w:t>
      </w:r>
      <w:r>
        <w:t>, unless the Requisite Holders choose otherwise by written notice to the Corporation at least five (5) days before the event takes effect:</w:t>
      </w:r>
      <w:r w:rsidR="0080024F">
        <w:t xml:space="preserve"> </w:t>
      </w:r>
    </w:p>
    <w:p w14:paraId="769CD180" w14:textId="202F1F30" w:rsidR="001262F7" w:rsidRDefault="001262F7" w:rsidP="001262F7">
      <w:pPr>
        <w:pStyle w:val="Heading7"/>
      </w:pPr>
      <w:r>
        <w:rPr>
          <w:rStyle w:val="Strong"/>
        </w:rPr>
        <w:t>Merger.</w:t>
      </w:r>
      <w:r>
        <w:t xml:space="preserve"> A merger or consolidation involving the </w:t>
      </w:r>
      <w:r w:rsidR="00B1082A">
        <w:t>Corporation or</w:t>
      </w:r>
      <w:r>
        <w:t xml:space="preserve"> involving a subsidiary where the Corporation issues stock.</w:t>
      </w:r>
    </w:p>
    <w:p w14:paraId="40AC8D39" w14:textId="77777777" w:rsidR="001262F7" w:rsidRDefault="001262F7" w:rsidP="001262F7">
      <w:pPr>
        <w:pStyle w:val="Heading7"/>
      </w:pPr>
      <w:r>
        <w:rPr>
          <w:rStyle w:val="Strong"/>
        </w:rPr>
        <w:t>Stock sale.</w:t>
      </w:r>
      <w:r>
        <w:t xml:space="preserve"> A transaction, or series of related transactions, in which a person or a group acting together acquires </w:t>
      </w:r>
      <w:proofErr w:type="gramStart"/>
      <w:r>
        <w:t>a majority of</w:t>
      </w:r>
      <w:proofErr w:type="gramEnd"/>
      <w:r>
        <w:t xml:space="preserve"> the voting power of the Corporation's outstanding stock.</w:t>
      </w:r>
    </w:p>
    <w:p w14:paraId="0A25318E" w14:textId="77777777" w:rsidR="001262F7" w:rsidRDefault="001262F7" w:rsidP="001262F7">
      <w:pPr>
        <w:pStyle w:val="Heading7"/>
      </w:pPr>
      <w:r>
        <w:rPr>
          <w:rStyle w:val="Strong"/>
        </w:rPr>
        <w:t>Asset sale.</w:t>
      </w:r>
      <w:r>
        <w:t xml:space="preserve"> A sale, lease, transfer or other disposition, in one transaction or a series of related ones, of all or substantially all the assets of the Corporation and its subsidiaries taken as a whole, including a sale of the subsidiaries that hold them. It does not include a transfer to the Corporation or its wholly owned subsidiaries.</w:t>
      </w:r>
    </w:p>
    <w:p w14:paraId="50180DFB" w14:textId="5E129684" w:rsidR="001262F7" w:rsidRDefault="001262F7" w:rsidP="001262F7">
      <w:pPr>
        <w:pStyle w:val="Heading7"/>
      </w:pPr>
      <w:r>
        <w:rPr>
          <w:rStyle w:val="Strong"/>
        </w:rPr>
        <w:t>Acquihire.</w:t>
      </w:r>
      <w:r>
        <w:t xml:space="preserve"> A transaction structured mainly as an acquisition of the Corporation's employees.</w:t>
      </w:r>
    </w:p>
    <w:p w14:paraId="45DD40BB" w14:textId="77777777" w:rsidR="001262F7" w:rsidRDefault="001262F7" w:rsidP="00B1082A">
      <w:pPr>
        <w:pStyle w:val="NormalWeb"/>
        <w:jc w:val="both"/>
      </w:pPr>
      <w:r>
        <w:t xml:space="preserve">A merger or consolidation is not a Liquidation Event if the Corporation's stockholders immediately beforehand still hold </w:t>
      </w:r>
      <w:proofErr w:type="gramStart"/>
      <w:r>
        <w:t>a majority of</w:t>
      </w:r>
      <w:proofErr w:type="gramEnd"/>
      <w:r>
        <w:t xml:space="preserve"> the voting power of the surviving or resulting company, or of its parent where the survivor is a wholly owned subsidiary. For that test, every share of Common Stock issuable on an outstanding Option or Convertible Security counts as outstanding and, where relevant, as converted on the same terms as actual Common Stock.</w:t>
      </w:r>
    </w:p>
    <w:p w14:paraId="49A96D18" w14:textId="5CA15852" w:rsidR="00B1082A" w:rsidRDefault="00000000" w:rsidP="00B1082A">
      <w:pPr>
        <w:pStyle w:val="Heading6"/>
        <w:numPr>
          <w:ilvl w:val="5"/>
          <w:numId w:val="4"/>
        </w:numPr>
        <w:rPr>
          <w:szCs w:val="22"/>
        </w:rPr>
      </w:pPr>
      <w:r w:rsidRPr="0068754A">
        <w:rPr>
          <w:u w:val="single"/>
        </w:rPr>
        <w:t>Allocation of Escrow</w:t>
      </w:r>
      <w:r>
        <w:t xml:space="preserve">. </w:t>
      </w:r>
      <w:r w:rsidR="0088087E">
        <w:t>If a merger of the Corporation is a Liquidation Event and part of the price is held back in escrow</w:t>
      </w:r>
      <w:r w:rsidR="00E46D1D">
        <w:t xml:space="preserve"> or subject to other contingencies </w:t>
      </w:r>
      <w:r w:rsidR="00E46D1D" w:rsidRPr="00172F23">
        <w:rPr>
          <w:szCs w:val="22"/>
        </w:rPr>
        <w:t>(the “</w:t>
      </w:r>
      <w:r w:rsidR="00E46D1D" w:rsidRPr="00172F23">
        <w:rPr>
          <w:b/>
          <w:szCs w:val="22"/>
        </w:rPr>
        <w:t>Additional Consideration</w:t>
      </w:r>
      <w:r w:rsidR="00E46D1D" w:rsidRPr="00172F23">
        <w:rPr>
          <w:szCs w:val="22"/>
        </w:rPr>
        <w:t>”)</w:t>
      </w:r>
      <w:r w:rsidR="0088087E">
        <w:t xml:space="preserve">, the transaction agreement must </w:t>
      </w:r>
      <w:r w:rsidR="0068754A" w:rsidRPr="0068754A">
        <w:rPr>
          <w:szCs w:val="22"/>
        </w:rPr>
        <w:t>provide that (a) the portion of</w:t>
      </w:r>
      <w:r w:rsidR="0068754A">
        <w:rPr>
          <w:szCs w:val="22"/>
        </w:rPr>
        <w:t xml:space="preserve"> the price </w:t>
      </w:r>
      <w:r w:rsidR="0068754A" w:rsidRPr="0068754A">
        <w:rPr>
          <w:szCs w:val="22"/>
        </w:rPr>
        <w:t>that is not Additional Consideration (</w:t>
      </w:r>
      <w:r w:rsidR="00E46D1D">
        <w:rPr>
          <w:szCs w:val="22"/>
        </w:rPr>
        <w:t>that</w:t>
      </w:r>
      <w:r w:rsidR="0068754A" w:rsidRPr="0068754A">
        <w:rPr>
          <w:szCs w:val="22"/>
        </w:rPr>
        <w:t xml:space="preserve"> portion</w:t>
      </w:r>
      <w:r w:rsidR="00E46D1D">
        <w:rPr>
          <w:szCs w:val="22"/>
        </w:rPr>
        <w:t xml:space="preserve"> </w:t>
      </w:r>
      <w:r w:rsidR="0068754A" w:rsidRPr="0068754A">
        <w:rPr>
          <w:szCs w:val="22"/>
        </w:rPr>
        <w:t>the “</w:t>
      </w:r>
      <w:r w:rsidR="0068754A" w:rsidRPr="0068754A">
        <w:rPr>
          <w:b/>
          <w:bCs/>
          <w:szCs w:val="22"/>
        </w:rPr>
        <w:t>Initial Consideration</w:t>
      </w:r>
      <w:r w:rsidR="0068754A" w:rsidRPr="0068754A">
        <w:rPr>
          <w:szCs w:val="22"/>
        </w:rPr>
        <w:t xml:space="preserve">”) </w:t>
      </w:r>
      <w:r w:rsidR="00E46D1D">
        <w:rPr>
          <w:szCs w:val="22"/>
        </w:rPr>
        <w:t xml:space="preserve">is </w:t>
      </w:r>
      <w:r w:rsidR="0068754A" w:rsidRPr="0068754A">
        <w:rPr>
          <w:szCs w:val="22"/>
        </w:rPr>
        <w:t xml:space="preserve">allocated among the </w:t>
      </w:r>
      <w:r w:rsidR="00E46D1D">
        <w:rPr>
          <w:szCs w:val="22"/>
        </w:rPr>
        <w:t xml:space="preserve">stockholders according to </w:t>
      </w:r>
      <w:bookmarkStart w:id="3" w:name="_DV_M137"/>
      <w:bookmarkEnd w:id="3"/>
      <w:r w:rsidR="0068754A" w:rsidRPr="0068754A">
        <w:rPr>
          <w:szCs w:val="22"/>
          <w:u w:val="single"/>
        </w:rPr>
        <w:t xml:space="preserve">Section </w:t>
      </w:r>
      <w:r w:rsidR="00E46D1D">
        <w:rPr>
          <w:szCs w:val="22"/>
          <w:u w:val="single"/>
        </w:rPr>
        <w:fldChar w:fldCharType="begin"/>
      </w:r>
      <w:r w:rsidR="00E46D1D">
        <w:rPr>
          <w:szCs w:val="22"/>
          <w:u w:val="single"/>
        </w:rPr>
        <w:instrText xml:space="preserve"> REF _Ref239421311 \r \h </w:instrText>
      </w:r>
      <w:r w:rsidR="00E46D1D">
        <w:rPr>
          <w:szCs w:val="22"/>
          <w:u w:val="single"/>
        </w:rPr>
      </w:r>
      <w:r w:rsidR="00E46D1D">
        <w:rPr>
          <w:szCs w:val="22"/>
          <w:u w:val="single"/>
        </w:rPr>
        <w:fldChar w:fldCharType="separate"/>
      </w:r>
      <w:r w:rsidR="00E46D1D">
        <w:rPr>
          <w:szCs w:val="22"/>
          <w:u w:val="single"/>
        </w:rPr>
        <w:t>1.1</w:t>
      </w:r>
      <w:r w:rsidR="00E46D1D">
        <w:rPr>
          <w:szCs w:val="22"/>
          <w:u w:val="single"/>
        </w:rPr>
        <w:fldChar w:fldCharType="end"/>
      </w:r>
      <w:r w:rsidR="00E46D1D">
        <w:rPr>
          <w:szCs w:val="22"/>
          <w:u w:val="single"/>
        </w:rPr>
        <w:t xml:space="preserve"> </w:t>
      </w:r>
      <w:r w:rsidR="0068754A" w:rsidRPr="0068754A">
        <w:rPr>
          <w:szCs w:val="22"/>
        </w:rPr>
        <w:t>and</w:t>
      </w:r>
      <w:r w:rsidR="009D76B9">
        <w:rPr>
          <w:szCs w:val="22"/>
        </w:rPr>
        <w:t xml:space="preserve"> </w:t>
      </w:r>
      <w:r w:rsidR="009D76B9" w:rsidRPr="009D76B9">
        <w:rPr>
          <w:szCs w:val="22"/>
          <w:u w:val="single"/>
        </w:rPr>
        <w:t>Section</w:t>
      </w:r>
      <w:r w:rsidR="0068754A" w:rsidRPr="009D76B9">
        <w:rPr>
          <w:szCs w:val="22"/>
          <w:u w:val="single"/>
        </w:rPr>
        <w:t xml:space="preserve"> </w:t>
      </w:r>
      <w:r w:rsidR="00E46D1D" w:rsidRPr="009D76B9">
        <w:rPr>
          <w:szCs w:val="22"/>
          <w:u w:val="single"/>
        </w:rPr>
        <w:fldChar w:fldCharType="begin"/>
      </w:r>
      <w:r w:rsidR="00E46D1D" w:rsidRPr="009D76B9">
        <w:rPr>
          <w:szCs w:val="22"/>
          <w:u w:val="single"/>
        </w:rPr>
        <w:instrText xml:space="preserve"> REF _Ref239421324 \r \h </w:instrText>
      </w:r>
      <w:r w:rsidR="009D76B9">
        <w:rPr>
          <w:szCs w:val="22"/>
          <w:u w:val="single"/>
        </w:rPr>
        <w:instrText xml:space="preserve"> \* MERGEFORMAT </w:instrText>
      </w:r>
      <w:r w:rsidR="00E46D1D" w:rsidRPr="009D76B9">
        <w:rPr>
          <w:szCs w:val="22"/>
          <w:u w:val="single"/>
        </w:rPr>
      </w:r>
      <w:r w:rsidR="00E46D1D" w:rsidRPr="009D76B9">
        <w:rPr>
          <w:szCs w:val="22"/>
          <w:u w:val="single"/>
        </w:rPr>
        <w:fldChar w:fldCharType="separate"/>
      </w:r>
      <w:r w:rsidR="00E46D1D" w:rsidRPr="009D76B9">
        <w:rPr>
          <w:szCs w:val="22"/>
          <w:u w:val="single"/>
        </w:rPr>
        <w:t>1.2</w:t>
      </w:r>
      <w:r w:rsidR="00E46D1D" w:rsidRPr="009D76B9">
        <w:rPr>
          <w:szCs w:val="22"/>
          <w:u w:val="single"/>
        </w:rPr>
        <w:fldChar w:fldCharType="end"/>
      </w:r>
      <w:r w:rsidR="0068754A" w:rsidRPr="0068754A">
        <w:rPr>
          <w:szCs w:val="22"/>
        </w:rPr>
        <w:t xml:space="preserve"> as if the Initial Consideration were the only </w:t>
      </w:r>
      <w:r w:rsidR="00E46D1D">
        <w:rPr>
          <w:szCs w:val="22"/>
        </w:rPr>
        <w:t xml:space="preserve">price </w:t>
      </w:r>
      <w:r w:rsidR="0068754A" w:rsidRPr="0068754A">
        <w:rPr>
          <w:szCs w:val="22"/>
        </w:rPr>
        <w:t xml:space="preserve">payable in </w:t>
      </w:r>
      <w:r w:rsidR="00E46D1D">
        <w:rPr>
          <w:szCs w:val="22"/>
        </w:rPr>
        <w:t xml:space="preserve">the </w:t>
      </w:r>
      <w:r w:rsidR="0068754A" w:rsidRPr="0068754A">
        <w:rPr>
          <w:szCs w:val="22"/>
        </w:rPr>
        <w:t xml:space="preserve">Deemed Liquidation Event; and (b) any Additional Consideration </w:t>
      </w:r>
      <w:r w:rsidR="00E46D1D">
        <w:rPr>
          <w:szCs w:val="22"/>
        </w:rPr>
        <w:t xml:space="preserve">paid </w:t>
      </w:r>
      <w:r w:rsidR="0068754A" w:rsidRPr="0068754A">
        <w:rPr>
          <w:szCs w:val="22"/>
        </w:rPr>
        <w:t xml:space="preserve">to the stockholders </w:t>
      </w:r>
      <w:r w:rsidR="00E46D1D">
        <w:rPr>
          <w:szCs w:val="22"/>
        </w:rPr>
        <w:t xml:space="preserve">will </w:t>
      </w:r>
      <w:r w:rsidR="0068754A" w:rsidRPr="0068754A">
        <w:rPr>
          <w:szCs w:val="22"/>
        </w:rPr>
        <w:t xml:space="preserve">be allocated among the holders of capital stock of the Corporation in accordance with </w:t>
      </w:r>
      <w:bookmarkStart w:id="4" w:name="_DV_M139"/>
      <w:bookmarkEnd w:id="4"/>
      <w:r w:rsidR="00E46D1D" w:rsidRPr="0068754A">
        <w:rPr>
          <w:szCs w:val="22"/>
          <w:u w:val="single"/>
        </w:rPr>
        <w:t xml:space="preserve">Section </w:t>
      </w:r>
      <w:r w:rsidR="00E46D1D">
        <w:rPr>
          <w:szCs w:val="22"/>
          <w:u w:val="single"/>
        </w:rPr>
        <w:fldChar w:fldCharType="begin"/>
      </w:r>
      <w:r w:rsidR="00E46D1D">
        <w:rPr>
          <w:szCs w:val="22"/>
          <w:u w:val="single"/>
        </w:rPr>
        <w:instrText xml:space="preserve"> REF _Ref239421311 \r \h </w:instrText>
      </w:r>
      <w:r w:rsidR="00E46D1D">
        <w:rPr>
          <w:szCs w:val="22"/>
          <w:u w:val="single"/>
        </w:rPr>
      </w:r>
      <w:r w:rsidR="00E46D1D">
        <w:rPr>
          <w:szCs w:val="22"/>
          <w:u w:val="single"/>
        </w:rPr>
        <w:fldChar w:fldCharType="separate"/>
      </w:r>
      <w:r w:rsidR="00E46D1D">
        <w:rPr>
          <w:szCs w:val="22"/>
          <w:u w:val="single"/>
        </w:rPr>
        <w:t>1.1</w:t>
      </w:r>
      <w:r w:rsidR="00E46D1D">
        <w:rPr>
          <w:szCs w:val="22"/>
          <w:u w:val="single"/>
        </w:rPr>
        <w:fldChar w:fldCharType="end"/>
      </w:r>
      <w:r w:rsidR="00E46D1D">
        <w:rPr>
          <w:szCs w:val="22"/>
          <w:u w:val="single"/>
        </w:rPr>
        <w:t xml:space="preserve"> </w:t>
      </w:r>
      <w:r w:rsidR="00E46D1D" w:rsidRPr="0068754A">
        <w:rPr>
          <w:szCs w:val="22"/>
        </w:rPr>
        <w:t xml:space="preserve">and </w:t>
      </w:r>
      <w:r w:rsidR="009D76B9" w:rsidRPr="009D76B9">
        <w:rPr>
          <w:szCs w:val="22"/>
          <w:u w:val="single"/>
        </w:rPr>
        <w:t xml:space="preserve">Section </w:t>
      </w:r>
      <w:r w:rsidR="00E46D1D" w:rsidRPr="009D76B9">
        <w:rPr>
          <w:szCs w:val="22"/>
          <w:u w:val="single"/>
        </w:rPr>
        <w:fldChar w:fldCharType="begin"/>
      </w:r>
      <w:r w:rsidR="00E46D1D" w:rsidRPr="009D76B9">
        <w:rPr>
          <w:szCs w:val="22"/>
          <w:u w:val="single"/>
        </w:rPr>
        <w:instrText xml:space="preserve"> REF _Ref239421324 \r \h </w:instrText>
      </w:r>
      <w:r w:rsidR="009D76B9">
        <w:rPr>
          <w:szCs w:val="22"/>
          <w:u w:val="single"/>
        </w:rPr>
        <w:instrText xml:space="preserve"> \* MERGEFORMAT </w:instrText>
      </w:r>
      <w:r w:rsidR="00E46D1D" w:rsidRPr="009D76B9">
        <w:rPr>
          <w:szCs w:val="22"/>
          <w:u w:val="single"/>
        </w:rPr>
      </w:r>
      <w:r w:rsidR="00E46D1D" w:rsidRPr="009D76B9">
        <w:rPr>
          <w:szCs w:val="22"/>
          <w:u w:val="single"/>
        </w:rPr>
        <w:fldChar w:fldCharType="separate"/>
      </w:r>
      <w:r w:rsidR="00E46D1D" w:rsidRPr="009D76B9">
        <w:rPr>
          <w:szCs w:val="22"/>
          <w:u w:val="single"/>
        </w:rPr>
        <w:t>1.2</w:t>
      </w:r>
      <w:r w:rsidR="00E46D1D" w:rsidRPr="009D76B9">
        <w:rPr>
          <w:szCs w:val="22"/>
          <w:u w:val="single"/>
        </w:rPr>
        <w:fldChar w:fldCharType="end"/>
      </w:r>
      <w:r w:rsidR="0068754A" w:rsidRPr="0068754A">
        <w:rPr>
          <w:szCs w:val="22"/>
        </w:rPr>
        <w:t xml:space="preserve"> after taking into account the payment of the Initial Consideration</w:t>
      </w:r>
      <w:bookmarkStart w:id="5" w:name="_DV_M140"/>
      <w:bookmarkEnd w:id="5"/>
      <w:r w:rsidR="00E46D1D">
        <w:rPr>
          <w:szCs w:val="22"/>
        </w:rPr>
        <w:t xml:space="preserve"> paid first</w:t>
      </w:r>
      <w:r w:rsidR="0068754A" w:rsidRPr="0068754A">
        <w:rPr>
          <w:szCs w:val="22"/>
        </w:rPr>
        <w:t xml:space="preserve">. For </w:t>
      </w:r>
      <w:r w:rsidR="00E46D1D">
        <w:rPr>
          <w:szCs w:val="22"/>
        </w:rPr>
        <w:t xml:space="preserve">this purpose, part of the price </w:t>
      </w:r>
      <w:r w:rsidR="0068754A" w:rsidRPr="0068754A">
        <w:rPr>
          <w:szCs w:val="22"/>
        </w:rPr>
        <w:t xml:space="preserve">placed into escrow or retained as a holdback to </w:t>
      </w:r>
      <w:r w:rsidR="00E46D1D">
        <w:rPr>
          <w:szCs w:val="22"/>
        </w:rPr>
        <w:t xml:space="preserve">satisfy </w:t>
      </w:r>
      <w:r w:rsidR="0068754A" w:rsidRPr="0068754A">
        <w:rPr>
          <w:szCs w:val="22"/>
        </w:rPr>
        <w:t xml:space="preserve">indemnification or similar obligations in </w:t>
      </w:r>
      <w:r w:rsidR="00E46D1D">
        <w:rPr>
          <w:szCs w:val="22"/>
        </w:rPr>
        <w:t xml:space="preserve">the </w:t>
      </w:r>
      <w:r w:rsidR="0068754A" w:rsidRPr="0068754A">
        <w:rPr>
          <w:szCs w:val="22"/>
        </w:rPr>
        <w:t xml:space="preserve">Deemed Liquidation Event </w:t>
      </w:r>
      <w:r w:rsidR="00E46D1D">
        <w:rPr>
          <w:szCs w:val="22"/>
        </w:rPr>
        <w:t xml:space="preserve">is considered </w:t>
      </w:r>
      <w:r w:rsidR="0068754A" w:rsidRPr="0068754A">
        <w:rPr>
          <w:szCs w:val="22"/>
        </w:rPr>
        <w:t>Additional Consideration.</w:t>
      </w:r>
    </w:p>
    <w:p w14:paraId="544F378B" w14:textId="7662233F" w:rsidR="0043302F" w:rsidRPr="00B1082A" w:rsidRDefault="00000000" w:rsidP="00B1082A">
      <w:pPr>
        <w:pStyle w:val="Heading6"/>
        <w:numPr>
          <w:ilvl w:val="5"/>
          <w:numId w:val="4"/>
        </w:numPr>
        <w:rPr>
          <w:szCs w:val="22"/>
        </w:rPr>
      </w:pPr>
      <w:r w:rsidRPr="00B1082A">
        <w:rPr>
          <w:u w:val="single"/>
        </w:rPr>
        <w:t>Amount Deemed Paid or Distributed</w:t>
      </w:r>
      <w:r>
        <w:t xml:space="preserve">. The amount treated as paid to stockholders in a transaction under this </w:t>
      </w:r>
      <w:r w:rsidRPr="009D76B9">
        <w:rPr>
          <w:u w:val="single"/>
        </w:rPr>
        <w:t xml:space="preserve">Section </w:t>
      </w:r>
      <w:r w:rsidR="009D76B9" w:rsidRPr="009D76B9">
        <w:rPr>
          <w:u w:val="single"/>
        </w:rPr>
        <w:fldChar w:fldCharType="begin"/>
      </w:r>
      <w:r w:rsidR="009D76B9" w:rsidRPr="009D76B9">
        <w:rPr>
          <w:u w:val="single"/>
        </w:rPr>
        <w:instrText xml:space="preserve"> REF _Ref239587968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1.3</w:t>
      </w:r>
      <w:r w:rsidR="009D76B9" w:rsidRPr="009D76B9">
        <w:rPr>
          <w:u w:val="single"/>
        </w:rPr>
        <w:fldChar w:fldCharType="end"/>
      </w:r>
      <w:r>
        <w:t xml:space="preserve"> is the cash paid plus the value of any property, rights or securities paid or distributed, by the Corporation or the acquirer. The Board of Directors sets that value in good faith.</w:t>
      </w:r>
    </w:p>
    <w:p w14:paraId="7E12C43B" w14:textId="77777777" w:rsidR="0043302F" w:rsidRDefault="00000000">
      <w:pPr>
        <w:pStyle w:val="Heading4"/>
      </w:pPr>
      <w:r>
        <w:rPr>
          <w:u w:val="single"/>
        </w:rPr>
        <w:lastRenderedPageBreak/>
        <w:t>Voting</w:t>
      </w:r>
      <w:r>
        <w:t xml:space="preserve">. </w:t>
      </w:r>
    </w:p>
    <w:p w14:paraId="30FF0B7D" w14:textId="737D24C8" w:rsidR="0043302F" w:rsidRDefault="00000000">
      <w:pPr>
        <w:pStyle w:val="Heading5"/>
      </w:pPr>
      <w:r>
        <w:rPr>
          <w:u w:val="single"/>
        </w:rPr>
        <w:t>General</w:t>
      </w:r>
      <w:r>
        <w:t xml:space="preserve">. On any matter put to stockholders, at a meeting or by written consent, each holder of Preferred Stock may cast one vote for each whole share of Common Stock into which its Preferred Stock could convert as of the record date. Fractional votes are not allowed; after </w:t>
      </w:r>
      <w:r w:rsidR="0088087E">
        <w:t>totaling</w:t>
      </w:r>
      <w:r>
        <w:t xml:space="preserve"> all shares into which a holder’s Preferred Stock could convert, any fraction is rounded to the nearest whole number, with one-half rounded up. Except as the law or this Certificate of Incorporation provides otherwise, holders of Preferred Stock vote with holders of Common Stock as a single class on an as-converted basis, have the same voting rights and powers, and are entitled to notice of stockholders’ meetings under the Bylaws.</w:t>
      </w:r>
    </w:p>
    <w:p w14:paraId="43687E38" w14:textId="42682E07" w:rsidR="0043302F" w:rsidRDefault="00000000">
      <w:pPr>
        <w:pStyle w:val="Heading5"/>
      </w:pPr>
      <w:r>
        <w:rPr>
          <w:u w:val="single"/>
        </w:rPr>
        <w:t>Preferred Stock Protective Provisions</w:t>
      </w:r>
      <w:r>
        <w:t xml:space="preserve">. So long as at least fifty percent (50%) of the Series Profit Preferred Stock issued on the Original Issue Date (defined below) remains outstanding, adjusted for any stock split, stock dividend, combination, subdivision or recapitalization, the Corporation must first get the written consent or affirmative vote of the Requisite Holders before doing any of the following, whether directly or indirectly by amendment, merger or consolidation. This is in addition to any other vote the law or this Certificate of Incorporation </w:t>
      </w:r>
      <w:proofErr w:type="gramStart"/>
      <w:r>
        <w:t>requires</w:t>
      </w:r>
      <w:proofErr w:type="gramEnd"/>
      <w:r w:rsidR="003B2C80">
        <w:t xml:space="preserve"> </w:t>
      </w:r>
      <w:r w:rsidR="003B2C80" w:rsidRPr="003B2C80">
        <w:t>and any action taken without it is void ab initio</w:t>
      </w:r>
      <w:r>
        <w:t>:</w:t>
      </w:r>
    </w:p>
    <w:p w14:paraId="1ABF12F2" w14:textId="77777777" w:rsidR="0043302F" w:rsidRDefault="00000000">
      <w:pPr>
        <w:pStyle w:val="Heading7"/>
      </w:pPr>
      <w:r>
        <w:t>amend, alter or repeal any provision of this Certificate of Incorporation or the Corporation’s Bylaws;</w:t>
      </w:r>
    </w:p>
    <w:p w14:paraId="44F17E99" w14:textId="38950ADB" w:rsidR="000E0D48" w:rsidRDefault="00000000">
      <w:pPr>
        <w:pStyle w:val="Heading7"/>
      </w:pPr>
      <w:r>
        <w:t>create, authorize or issue any equity security, or any security convertible into or exercisable for one, that ranks senior to or equally with the Series Profit Preferred Stock</w:t>
      </w:r>
      <w:r w:rsidR="000E0D48">
        <w:t xml:space="preserve"> in liquidation, dividends or redemption;</w:t>
      </w:r>
    </w:p>
    <w:p w14:paraId="5E35E6FF" w14:textId="77777777" w:rsidR="000E0D48" w:rsidRDefault="000E0D48">
      <w:pPr>
        <w:pStyle w:val="Heading7"/>
      </w:pPr>
      <w:r>
        <w:t>redeem, repurchase or otherwise acquire any of the Corporation's stock, other than unvested shares bought back at no more than cost from a departing employee, director or other service provider;</w:t>
      </w:r>
    </w:p>
    <w:p w14:paraId="47A3C077" w14:textId="11B577FA" w:rsidR="0043302F" w:rsidRDefault="00000000">
      <w:pPr>
        <w:pStyle w:val="Heading7"/>
      </w:pPr>
      <w:r>
        <w:t xml:space="preserve">declare or pay any dividend, or make any distribution, on the Corporation’s stock, other than one permitted by </w:t>
      </w:r>
      <w:r w:rsidRPr="009D76B9">
        <w:rPr>
          <w:u w:val="single"/>
        </w:rPr>
        <w:t xml:space="preserve">Section </w:t>
      </w:r>
      <w:r w:rsidR="009D76B9" w:rsidRPr="009D76B9">
        <w:rPr>
          <w:u w:val="single"/>
        </w:rPr>
        <w:fldChar w:fldCharType="begin"/>
      </w:r>
      <w:r w:rsidR="009D76B9" w:rsidRPr="009D76B9">
        <w:rPr>
          <w:u w:val="single"/>
        </w:rPr>
        <w:instrText xml:space="preserve"> REF _Ref239587732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4</w:t>
      </w:r>
      <w:r w:rsidR="009D76B9" w:rsidRPr="009D76B9">
        <w:rPr>
          <w:u w:val="single"/>
        </w:rPr>
        <w:fldChar w:fldCharType="end"/>
      </w:r>
      <w:r>
        <w:t>;</w:t>
      </w:r>
    </w:p>
    <w:p w14:paraId="701B5DC2" w14:textId="54EBB3C1" w:rsidR="0043302F" w:rsidRDefault="00000000">
      <w:pPr>
        <w:pStyle w:val="Heading7"/>
      </w:pPr>
      <w:r>
        <w:t xml:space="preserve">carry out a </w:t>
      </w:r>
      <w:r w:rsidR="0088087E">
        <w:t>Liquidation Event</w:t>
      </w:r>
      <w:r>
        <w:t>, or liquidate, dissolve or wind up the Corporation.;</w:t>
      </w:r>
    </w:p>
    <w:p w14:paraId="64E8D515" w14:textId="11CD9DA6" w:rsidR="0043302F" w:rsidRDefault="00000000">
      <w:pPr>
        <w:pStyle w:val="Heading7"/>
      </w:pPr>
      <w:r>
        <w:t>create, assume or guarantee borrowed-money debt of more than One Hundred Thousand Dollars ($100,000) outstanding at any one time; or</w:t>
      </w:r>
    </w:p>
    <w:p w14:paraId="53437F56" w14:textId="4004B43E" w:rsidR="0043302F" w:rsidRDefault="00000000">
      <w:pPr>
        <w:pStyle w:val="Heading7"/>
      </w:pPr>
      <w:r>
        <w:t>increase or decrease the number of directors on the Board.</w:t>
      </w:r>
    </w:p>
    <w:p w14:paraId="5F78F7FB" w14:textId="77777777" w:rsidR="0043302F" w:rsidRDefault="00000000">
      <w:pPr>
        <w:pStyle w:val="Heading4"/>
      </w:pPr>
      <w:bookmarkStart w:id="6" w:name="_Ref239587620"/>
      <w:r>
        <w:rPr>
          <w:u w:val="single"/>
        </w:rPr>
        <w:t>Conversion</w:t>
      </w:r>
      <w:r>
        <w:t xml:space="preserve">. The holders of Preferred Stock have the following conversion rights (the </w:t>
      </w:r>
      <w:r>
        <w:rPr>
          <w:b/>
          <w:bCs/>
        </w:rPr>
        <w:t>“Conversion Rights”</w:t>
      </w:r>
      <w:r>
        <w:t>):</w:t>
      </w:r>
      <w:bookmarkEnd w:id="6"/>
    </w:p>
    <w:p w14:paraId="3ECE4E0C" w14:textId="77777777" w:rsidR="0043302F" w:rsidRDefault="00000000">
      <w:pPr>
        <w:pStyle w:val="Heading5"/>
      </w:pPr>
      <w:r>
        <w:rPr>
          <w:u w:val="single"/>
        </w:rPr>
        <w:t>Right to Convert</w:t>
      </w:r>
      <w:r>
        <w:t xml:space="preserve">. </w:t>
      </w:r>
    </w:p>
    <w:p w14:paraId="0B94F17D" w14:textId="4A0ED893" w:rsidR="0043302F" w:rsidRDefault="00000000">
      <w:pPr>
        <w:pStyle w:val="Heading6"/>
      </w:pPr>
      <w:bookmarkStart w:id="7" w:name="_Ref239587632"/>
      <w:r>
        <w:rPr>
          <w:u w:val="single"/>
        </w:rPr>
        <w:lastRenderedPageBreak/>
        <w:t>Conversion Ratio</w:t>
      </w:r>
      <w:r>
        <w:t xml:space="preserve">. </w:t>
      </w:r>
      <w:r w:rsidR="009A2092">
        <w:t xml:space="preserve">A holder may convert any share of Preferred Stock into Common Stock at any time, without paying anything further. To find the number of shares of Common Stock, divide the Price Per Share by the </w:t>
      </w:r>
      <w:r w:rsidR="009A2092">
        <w:rPr>
          <w:rStyle w:val="Strong"/>
        </w:rPr>
        <w:t>“Conversion Price”</w:t>
      </w:r>
      <w:r w:rsidR="009A2092">
        <w:t xml:space="preserve"> in effect at the time of conversion. The Conversion Price starts out equal to the Price Per Share, so each share of Preferred Stock converts into one share of Common Stock until an adjustment below changes it. A lower Conversion Price gives more shares of Common Stock. Shares issued on conversion are fully paid and nonassessable.</w:t>
      </w:r>
      <w:bookmarkEnd w:id="7"/>
    </w:p>
    <w:p w14:paraId="6C00F4B1" w14:textId="333FCBE5" w:rsidR="0043302F" w:rsidRDefault="00000000">
      <w:pPr>
        <w:pStyle w:val="Heading6"/>
      </w:pPr>
      <w:r>
        <w:rPr>
          <w:u w:val="single"/>
        </w:rPr>
        <w:t>Termination of Conversion Rights</w:t>
      </w:r>
      <w:r>
        <w:t xml:space="preserve">. If the Corporation liquidates, dissolves or winds up, or a </w:t>
      </w:r>
      <w:r w:rsidR="0088087E">
        <w:t>Liquidation Event</w:t>
      </w:r>
      <w:r>
        <w:t xml:space="preserve"> occurs, the Conversion Rights end at the close of business on the last full day before the date set for the first payment to holders of Preferred Stock. </w:t>
      </w:r>
      <w:r w:rsidRPr="009D76B9">
        <w:rPr>
          <w:u w:val="single"/>
        </w:rPr>
        <w:t xml:space="preserve">Section </w:t>
      </w:r>
      <w:r w:rsidR="009D76B9" w:rsidRPr="009D76B9">
        <w:rPr>
          <w:u w:val="single"/>
        </w:rPr>
        <w:fldChar w:fldCharType="begin"/>
      </w:r>
      <w:r w:rsidR="009D76B9" w:rsidRPr="009D76B9">
        <w:rPr>
          <w:u w:val="single"/>
        </w:rPr>
        <w:instrText xml:space="preserve"> REF _Ref239588010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3.3.1</w:t>
      </w:r>
      <w:r w:rsidR="009D76B9" w:rsidRPr="009D76B9">
        <w:rPr>
          <w:u w:val="single"/>
        </w:rPr>
        <w:fldChar w:fldCharType="end"/>
      </w:r>
      <w:r w:rsidR="009D76B9">
        <w:t xml:space="preserve"> </w:t>
      </w:r>
      <w:r>
        <w:t>governs where a Contingency Event applies.</w:t>
      </w:r>
    </w:p>
    <w:p w14:paraId="7BB8118C" w14:textId="77777777" w:rsidR="0043302F" w:rsidRDefault="00000000">
      <w:pPr>
        <w:pStyle w:val="Heading5"/>
      </w:pPr>
      <w:bookmarkStart w:id="8" w:name="_Ref239587704"/>
      <w:r>
        <w:rPr>
          <w:u w:val="single"/>
        </w:rPr>
        <w:t>Fractional Shares</w:t>
      </w:r>
      <w:r>
        <w:t>. The Corporation will not issue fractional shares on conversion. It will instead pay cash equal to the fraction multiplied by the fair market value of a share of Common Stock, as the Board of Directors determines in good faith. Whether a fraction arises is measured across all shares a holder converts at that time, taken together.</w:t>
      </w:r>
      <w:bookmarkEnd w:id="8"/>
    </w:p>
    <w:p w14:paraId="5F863399" w14:textId="77777777" w:rsidR="0043302F" w:rsidRDefault="00000000">
      <w:pPr>
        <w:pStyle w:val="Heading5"/>
      </w:pPr>
      <w:r>
        <w:rPr>
          <w:u w:val="single"/>
        </w:rPr>
        <w:t>Mechanics of Conversion</w:t>
      </w:r>
      <w:r>
        <w:t xml:space="preserve">. </w:t>
      </w:r>
    </w:p>
    <w:p w14:paraId="3A766BA5" w14:textId="4D88FFB6" w:rsidR="0043302F" w:rsidRDefault="00000000">
      <w:pPr>
        <w:pStyle w:val="Heading6"/>
      </w:pPr>
      <w:bookmarkStart w:id="9" w:name="_Ref239588010"/>
      <w:r>
        <w:rPr>
          <w:u w:val="single"/>
        </w:rPr>
        <w:t>Notice of Conversion</w:t>
      </w:r>
      <w:r>
        <w:t xml:space="preserve">. To convert, a holder must deliver written notice to the Corporation at its principal office, or to the transfer agent if one is appointed, stating the number of shares to be converted, the names in which the Common Stock is to be issued, and any event the conversion depends on (a </w:t>
      </w:r>
      <w:r>
        <w:rPr>
          <w:b/>
          <w:bCs/>
        </w:rPr>
        <w:t>“Contingency Event”</w:t>
      </w:r>
      <w:r>
        <w:t xml:space="preserve">). For certificated shares, the holder must also surrender the certificates, endorsed or with transfer instruments the Corporation reasonably accepts, or deliver a lost certificate affidavit and indemnity it reasonably accepts. Conversion takes effect at the close of business on the date the Corporation or transfer agent receives the notice and any certificates or affidavit, or, if later, when the last Contingency Event occurs (the </w:t>
      </w:r>
      <w:r>
        <w:rPr>
          <w:b/>
          <w:bCs/>
        </w:rPr>
        <w:t>“Conversion Time”</w:t>
      </w:r>
      <w:r>
        <w:t xml:space="preserve">). The Common Stock is treated as outstanding of record from then. As soon as practicable afterwards the Corporation will issue it in book-entry form, or by certificate on request, together with any Preferred Stock not converted, pay cash under </w:t>
      </w:r>
      <w:r w:rsidRPr="009D76B9">
        <w:rPr>
          <w:u w:val="single"/>
        </w:rPr>
        <w:t xml:space="preserve">Section </w:t>
      </w:r>
      <w:r w:rsidR="009D76B9" w:rsidRPr="009D76B9">
        <w:rPr>
          <w:u w:val="single"/>
        </w:rPr>
        <w:fldChar w:fldCharType="begin"/>
      </w:r>
      <w:r w:rsidR="009D76B9" w:rsidRPr="009D76B9">
        <w:rPr>
          <w:u w:val="single"/>
        </w:rPr>
        <w:instrText xml:space="preserve"> REF _Ref239587704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3.2</w:t>
      </w:r>
      <w:r w:rsidR="009D76B9" w:rsidRPr="009D76B9">
        <w:rPr>
          <w:u w:val="single"/>
        </w:rPr>
        <w:fldChar w:fldCharType="end"/>
      </w:r>
      <w:r w:rsidR="009D76B9">
        <w:t xml:space="preserve"> </w:t>
      </w:r>
      <w:r>
        <w:t>for any fractional share, and pay all dividends declared but unpaid on the converted shares.</w:t>
      </w:r>
      <w:bookmarkEnd w:id="9"/>
    </w:p>
    <w:p w14:paraId="6C0C6477" w14:textId="77777777" w:rsidR="0043302F" w:rsidRDefault="00000000">
      <w:pPr>
        <w:pStyle w:val="Heading6"/>
      </w:pPr>
      <w:r>
        <w:rPr>
          <w:u w:val="single"/>
        </w:rPr>
        <w:t>Reservation of Shares</w:t>
      </w:r>
      <w:r>
        <w:t>. While any Preferred Stock is outstanding the Corporation will keep enough authorized but unissued Common Stock available to convert all of it, and if there is ever not enough it will use best efforts to increase the authorized Common Stock, including seeking any stockholder approval needed to amend this Certificate of Incorporation. It will not take any action that would push a Conversion Price below the par value of the Common Stock unless it first does whatever its counsel advises is needed for that Common Stock to be validly issued fully paid and nonassessable at the lower price.</w:t>
      </w:r>
    </w:p>
    <w:p w14:paraId="32772D08" w14:textId="240DF10C" w:rsidR="0043302F" w:rsidRDefault="00000000">
      <w:pPr>
        <w:pStyle w:val="Heading6"/>
      </w:pPr>
      <w:r>
        <w:rPr>
          <w:u w:val="single"/>
        </w:rPr>
        <w:t>Effect of Conversion</w:t>
      </w:r>
      <w:r>
        <w:t xml:space="preserve">. Surrendered shares stop being outstanding at the Conversion Time and all rights attaching to them end. The holder keeps only the right to the Common Stock, cash for any fractional share under </w:t>
      </w:r>
      <w:r w:rsidR="009D76B9" w:rsidRPr="009D76B9">
        <w:rPr>
          <w:u w:val="single"/>
        </w:rPr>
        <w:t xml:space="preserve">Section </w:t>
      </w:r>
      <w:r w:rsidR="009D76B9" w:rsidRPr="009D76B9">
        <w:rPr>
          <w:u w:val="single"/>
        </w:rPr>
        <w:fldChar w:fldCharType="begin"/>
      </w:r>
      <w:r w:rsidR="009D76B9" w:rsidRPr="009D76B9">
        <w:rPr>
          <w:u w:val="single"/>
        </w:rPr>
        <w:instrText xml:space="preserve"> REF _Ref239587704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3.2</w:t>
      </w:r>
      <w:r w:rsidR="009D76B9" w:rsidRPr="009D76B9">
        <w:rPr>
          <w:u w:val="single"/>
        </w:rPr>
        <w:fldChar w:fldCharType="end"/>
      </w:r>
      <w:r>
        <w:t>, and dividends declared but unpaid on those shares. Converted shares are retired and cancelled and cannot be reissued.</w:t>
      </w:r>
    </w:p>
    <w:p w14:paraId="210752DE" w14:textId="77777777" w:rsidR="0043302F" w:rsidRDefault="00000000">
      <w:pPr>
        <w:pStyle w:val="Heading6"/>
      </w:pPr>
      <w:r>
        <w:rPr>
          <w:u w:val="single"/>
        </w:rPr>
        <w:lastRenderedPageBreak/>
        <w:t>No Further Adjustment</w:t>
      </w:r>
      <w:r>
        <w:t>. When Preferred Stock converts, the Conversion Price for that series is not adjusted to account for dividends declared but unpaid on that series or on the Common Stock issued on conversion.</w:t>
      </w:r>
    </w:p>
    <w:p w14:paraId="294AD36F" w14:textId="157D29AC" w:rsidR="00DB67EA" w:rsidRDefault="00DB67EA" w:rsidP="00DB67EA">
      <w:pPr>
        <w:pStyle w:val="Heading5"/>
      </w:pPr>
      <w:bookmarkStart w:id="10" w:name="_Ref239587550"/>
      <w:r>
        <w:rPr>
          <w:rStyle w:val="Strong"/>
          <w:b w:val="0"/>
          <w:bCs w:val="0"/>
          <w:u w:val="single"/>
        </w:rPr>
        <w:t xml:space="preserve">Adjustments for </w:t>
      </w:r>
      <w:r w:rsidRPr="00DB67EA">
        <w:rPr>
          <w:rStyle w:val="Strong"/>
          <w:b w:val="0"/>
          <w:bCs w:val="0"/>
          <w:u w:val="single"/>
        </w:rPr>
        <w:t xml:space="preserve">Stock Splits, Combinations </w:t>
      </w:r>
      <w:r>
        <w:rPr>
          <w:rStyle w:val="Strong"/>
          <w:b w:val="0"/>
          <w:bCs w:val="0"/>
          <w:u w:val="single"/>
        </w:rPr>
        <w:t>a</w:t>
      </w:r>
      <w:r w:rsidRPr="00DB67EA">
        <w:rPr>
          <w:rStyle w:val="Strong"/>
          <w:b w:val="0"/>
          <w:bCs w:val="0"/>
          <w:u w:val="single"/>
        </w:rPr>
        <w:t>nd Stock Dividends</w:t>
      </w:r>
      <w:r w:rsidRPr="00DB67EA">
        <w:rPr>
          <w:rStyle w:val="Strong"/>
          <w:b w:val="0"/>
          <w:bCs w:val="0"/>
        </w:rPr>
        <w:t>.</w:t>
      </w:r>
      <w:r>
        <w:t xml:space="preserve"> If, after the date the first share of a series was issued (the </w:t>
      </w:r>
      <w:r>
        <w:rPr>
          <w:rStyle w:val="Strong"/>
        </w:rPr>
        <w:t>“Original Issue Date”</w:t>
      </w:r>
      <w:r>
        <w:t xml:space="preserve"> for that series), the Corporation subdivides or combines its outstanding Common </w:t>
      </w:r>
      <w:r w:rsidR="00B1082A">
        <w:t>Stock or</w:t>
      </w:r>
      <w:r>
        <w:t xml:space="preserve"> pays a dividend or makes a distribution on the Common Stock in additional Common Stock, the Conversion Price is adjusted so that the number of shares issuable on conversion changes in inverse proportion to the change in outstanding Common Stock. A subdivision or stock dividend decreases the Conversion Price; a combination increases it. The adjustment takes effect when the subdivision or combination becomes effective, or at the time of the stock dividend or the close of business on its record date. No adjustment is made for a dividend or distribution if the holders of that series receive, at the same time, what they would have received had their shares converted into Common Stock on that date. If a dividend or distribution is not fully paid on the date set for it, the Conversion Price is recalculated as of the record date and adjusted when it is actually paid.</w:t>
      </w:r>
      <w:bookmarkEnd w:id="10"/>
    </w:p>
    <w:p w14:paraId="467A0022" w14:textId="38C71EE6" w:rsidR="00DB67EA" w:rsidRDefault="00DB67EA" w:rsidP="00DB67EA">
      <w:pPr>
        <w:pStyle w:val="Heading5"/>
      </w:pPr>
      <w:bookmarkStart w:id="11" w:name="_Ref239587559"/>
      <w:r w:rsidRPr="00DB67EA">
        <w:rPr>
          <w:rStyle w:val="Strong"/>
          <w:b w:val="0"/>
          <w:bCs w:val="0"/>
          <w:u w:val="single"/>
        </w:rPr>
        <w:t xml:space="preserve">Distributions </w:t>
      </w:r>
      <w:r>
        <w:rPr>
          <w:rStyle w:val="Strong"/>
          <w:b w:val="0"/>
          <w:bCs w:val="0"/>
          <w:u w:val="single"/>
        </w:rPr>
        <w:t>o</w:t>
      </w:r>
      <w:r w:rsidRPr="00DB67EA">
        <w:rPr>
          <w:rStyle w:val="Strong"/>
          <w:b w:val="0"/>
          <w:bCs w:val="0"/>
          <w:u w:val="single"/>
        </w:rPr>
        <w:t>f Other Securities</w:t>
      </w:r>
      <w:r w:rsidRPr="00DB67EA">
        <w:rPr>
          <w:rStyle w:val="Strong"/>
          <w:b w:val="0"/>
          <w:bCs w:val="0"/>
        </w:rPr>
        <w:t>.</w:t>
      </w:r>
      <w:r>
        <w:t xml:space="preserve"> If, after the Original Issue Date, the Corporation pays a dividend or makes a distribution on the Common Stock in any other securities of the Corporation, or sets a record date for one, holders of Preferred Stock receive those securities at the same time as holders of Common Stock, in the amount they would have received had their shares converted into Common Stock on that date.</w:t>
      </w:r>
      <w:bookmarkEnd w:id="11"/>
    </w:p>
    <w:p w14:paraId="69F252EF" w14:textId="587F5B6A" w:rsidR="00DB67EA" w:rsidRDefault="00DB67EA" w:rsidP="00DB67EA">
      <w:pPr>
        <w:pStyle w:val="Heading5"/>
      </w:pPr>
      <w:bookmarkStart w:id="12" w:name="_Ref239587566"/>
      <w:r w:rsidRPr="00DB67EA">
        <w:rPr>
          <w:rStyle w:val="Strong"/>
          <w:b w:val="0"/>
          <w:bCs w:val="0"/>
          <w:u w:val="single"/>
        </w:rPr>
        <w:t xml:space="preserve">Reclassification, </w:t>
      </w:r>
      <w:r>
        <w:rPr>
          <w:rStyle w:val="Strong"/>
          <w:b w:val="0"/>
          <w:bCs w:val="0"/>
          <w:u w:val="single"/>
        </w:rPr>
        <w:t>M</w:t>
      </w:r>
      <w:r w:rsidRPr="00DB67EA">
        <w:rPr>
          <w:rStyle w:val="Strong"/>
          <w:b w:val="0"/>
          <w:bCs w:val="0"/>
          <w:u w:val="single"/>
        </w:rPr>
        <w:t xml:space="preserve">erger and </w:t>
      </w:r>
      <w:r>
        <w:rPr>
          <w:rStyle w:val="Strong"/>
          <w:b w:val="0"/>
          <w:bCs w:val="0"/>
          <w:u w:val="single"/>
        </w:rPr>
        <w:t>C</w:t>
      </w:r>
      <w:r w:rsidRPr="00DB67EA">
        <w:rPr>
          <w:rStyle w:val="Strong"/>
          <w:b w:val="0"/>
          <w:bCs w:val="0"/>
          <w:u w:val="single"/>
        </w:rPr>
        <w:t>onsolidation</w:t>
      </w:r>
      <w:r w:rsidRPr="00DB67EA">
        <w:rPr>
          <w:rStyle w:val="Strong"/>
          <w:b w:val="0"/>
          <w:bCs w:val="0"/>
        </w:rPr>
        <w:t>.</w:t>
      </w:r>
      <w:r>
        <w:t xml:space="preserve"> If the Common Stock is changed into a different number or class of shares by recapitalization or reclassification, or if a merger or consolidation converts or exchanges the Common Stock but not the Preferred Stock into securities, cash or other property, each share of Preferred Stock afterwards converts into whatever a holder of the Common Stock issuable on its conversion immediately beforehand would have received. The Board of Directors will make any adjustment it determines in good faith is needed so that this </w:t>
      </w:r>
      <w:r w:rsidRPr="009D76B9">
        <w:rPr>
          <w:u w:val="single"/>
        </w:rPr>
        <w:t xml:space="preserve">Section </w:t>
      </w:r>
      <w:r w:rsidR="009D76B9" w:rsidRPr="009D76B9">
        <w:rPr>
          <w:u w:val="single"/>
        </w:rPr>
        <w:fldChar w:fldCharType="begin"/>
      </w:r>
      <w:r w:rsidR="009D76B9" w:rsidRPr="009D76B9">
        <w:rPr>
          <w:u w:val="single"/>
        </w:rPr>
        <w:instrText xml:space="preserve"> REF _Ref239587620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w:t>
      </w:r>
      <w:r w:rsidR="009D76B9" w:rsidRPr="009D76B9">
        <w:rPr>
          <w:u w:val="single"/>
        </w:rPr>
        <w:fldChar w:fldCharType="end"/>
      </w:r>
      <w:r>
        <w:t xml:space="preserve"> keeps applying as nearly as possible to what is then deliverable on conversion. This Section does not apply to anything covered by </w:t>
      </w:r>
      <w:r w:rsidRPr="009D76B9">
        <w:rPr>
          <w:u w:val="single"/>
        </w:rPr>
        <w:t xml:space="preserve">Section </w:t>
      </w:r>
      <w:r w:rsidR="009D76B9" w:rsidRPr="009D76B9">
        <w:rPr>
          <w:u w:val="single"/>
        </w:rPr>
        <w:fldChar w:fldCharType="begin"/>
      </w:r>
      <w:r w:rsidR="009D76B9" w:rsidRPr="009D76B9">
        <w:rPr>
          <w:u w:val="single"/>
        </w:rPr>
        <w:instrText xml:space="preserve"> REF _Ref239587550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3.4</w:t>
      </w:r>
      <w:r w:rsidR="009D76B9" w:rsidRPr="009D76B9">
        <w:rPr>
          <w:u w:val="single"/>
        </w:rPr>
        <w:fldChar w:fldCharType="end"/>
      </w:r>
      <w:r>
        <w:t xml:space="preserve">, </w:t>
      </w:r>
      <w:r w:rsidR="009D76B9" w:rsidRPr="009D76B9">
        <w:rPr>
          <w:u w:val="single"/>
        </w:rPr>
        <w:t xml:space="preserve">Section </w:t>
      </w:r>
      <w:r w:rsidR="009D76B9" w:rsidRPr="009D76B9">
        <w:rPr>
          <w:u w:val="single"/>
        </w:rPr>
        <w:fldChar w:fldCharType="begin"/>
      </w:r>
      <w:r w:rsidR="009D76B9" w:rsidRPr="009D76B9">
        <w:rPr>
          <w:u w:val="single"/>
        </w:rPr>
        <w:instrText xml:space="preserve"> REF _Ref239587559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3.5</w:t>
      </w:r>
      <w:r w:rsidR="009D76B9" w:rsidRPr="009D76B9">
        <w:rPr>
          <w:u w:val="single"/>
        </w:rPr>
        <w:fldChar w:fldCharType="end"/>
      </w:r>
      <w:r w:rsidR="009D76B9">
        <w:t xml:space="preserve">, </w:t>
      </w:r>
      <w:r>
        <w:t xml:space="preserve">or the anti-dilution section, or to a Liquidation Event under </w:t>
      </w:r>
      <w:r w:rsidRPr="009D76B9">
        <w:rPr>
          <w:u w:val="single"/>
        </w:rPr>
        <w:t xml:space="preserve">Section </w:t>
      </w:r>
      <w:r w:rsidR="009D76B9" w:rsidRPr="009D76B9">
        <w:rPr>
          <w:u w:val="single"/>
        </w:rPr>
        <w:fldChar w:fldCharType="begin"/>
      </w:r>
      <w:r w:rsidR="009D76B9" w:rsidRPr="009D76B9">
        <w:rPr>
          <w:u w:val="single"/>
        </w:rPr>
        <w:instrText xml:space="preserve"> REF _Ref239587968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1.3</w:t>
      </w:r>
      <w:r w:rsidR="009D76B9" w:rsidRPr="009D76B9">
        <w:rPr>
          <w:u w:val="single"/>
        </w:rPr>
        <w:fldChar w:fldCharType="end"/>
      </w:r>
      <w:r>
        <w:t>.</w:t>
      </w:r>
      <w:bookmarkEnd w:id="12"/>
    </w:p>
    <w:p w14:paraId="6B033E73" w14:textId="2D6875DB" w:rsidR="0043302F" w:rsidRDefault="00000000">
      <w:pPr>
        <w:pStyle w:val="Heading5"/>
      </w:pPr>
      <w:bookmarkStart w:id="13" w:name="_Ref239587572"/>
      <w:r>
        <w:rPr>
          <w:u w:val="single"/>
        </w:rPr>
        <w:t>Adjustment for Issuance of Additional Shares of Common Stock</w:t>
      </w:r>
      <w:r>
        <w:t xml:space="preserve">. </w:t>
      </w:r>
      <w:r w:rsidR="00A7094D">
        <w:t>This Section protects the Preferred Stock if the Corporation later issues stock at a price per share below the Conversion Price then in effect. When that happens, the Conversion Price drops, so each share of Preferred Stock converts into more Common Stock. While Exempted Securities (defined below) never trigger an adjustment, Additional Shares of Common Stock (defined below) will lower the Conversion Price.</w:t>
      </w:r>
      <w:bookmarkEnd w:id="13"/>
    </w:p>
    <w:p w14:paraId="767FB47D" w14:textId="34B543B7" w:rsidR="0043302F" w:rsidRDefault="00000000">
      <w:pPr>
        <w:pStyle w:val="Heading6"/>
      </w:pPr>
      <w:r>
        <w:rPr>
          <w:u w:val="single"/>
        </w:rPr>
        <w:t>Special Definitions</w:t>
      </w:r>
      <w:r>
        <w:t xml:space="preserve">. In this Section </w:t>
      </w:r>
      <w:r w:rsidR="009D76B9">
        <w:fldChar w:fldCharType="begin"/>
      </w:r>
      <w:r w:rsidR="009D76B9">
        <w:instrText xml:space="preserve"> REF _Ref239587572 \r \h </w:instrText>
      </w:r>
      <w:r w:rsidR="009D76B9">
        <w:fldChar w:fldCharType="separate"/>
      </w:r>
      <w:r w:rsidR="009D76B9">
        <w:t>3.7</w:t>
      </w:r>
      <w:r w:rsidR="009D76B9">
        <w:fldChar w:fldCharType="end"/>
      </w:r>
      <w:r>
        <w:t>:</w:t>
      </w:r>
    </w:p>
    <w:p w14:paraId="38BA02C4" w14:textId="7BF20D07" w:rsidR="0043302F" w:rsidRDefault="00000000">
      <w:pPr>
        <w:pStyle w:val="Heading7"/>
      </w:pPr>
      <w:r>
        <w:rPr>
          <w:b/>
          <w:bCs/>
        </w:rPr>
        <w:t>“Additional Shares of Common Stock”</w:t>
      </w:r>
      <w:r>
        <w:t xml:space="preserve"> means all shares of Common Stock the Corporation </w:t>
      </w:r>
      <w:proofErr w:type="gramStart"/>
      <w:r>
        <w:t>issues, or</w:t>
      </w:r>
      <w:proofErr w:type="gramEnd"/>
      <w:r>
        <w:t xml:space="preserve"> is treated as issuing under </w:t>
      </w:r>
      <w:r w:rsidRPr="009D76B9">
        <w:rPr>
          <w:u w:val="single"/>
        </w:rPr>
        <w:t xml:space="preserve">Section </w:t>
      </w:r>
      <w:r w:rsidR="009D76B9" w:rsidRPr="009D76B9">
        <w:rPr>
          <w:u w:val="single"/>
        </w:rPr>
        <w:fldChar w:fldCharType="begin"/>
      </w:r>
      <w:r w:rsidR="009D76B9" w:rsidRPr="009D76B9">
        <w:rPr>
          <w:u w:val="single"/>
        </w:rPr>
        <w:instrText xml:space="preserve"> REF _Ref239588189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3.7.3</w:t>
      </w:r>
      <w:r w:rsidR="009D76B9" w:rsidRPr="009D76B9">
        <w:rPr>
          <w:u w:val="single"/>
        </w:rPr>
        <w:fldChar w:fldCharType="end"/>
      </w:r>
      <w:r>
        <w:t>, after the Original Issue Date for a series of Preferred Stock, other than Exempted Securities.</w:t>
      </w:r>
    </w:p>
    <w:p w14:paraId="5308F54A" w14:textId="77777777" w:rsidR="0043302F" w:rsidRDefault="00000000">
      <w:pPr>
        <w:pStyle w:val="Heading7"/>
      </w:pPr>
      <w:r>
        <w:rPr>
          <w:b/>
          <w:bCs/>
        </w:rPr>
        <w:t>“Exempted Securities”</w:t>
      </w:r>
      <w:r>
        <w:t xml:space="preserve"> means:</w:t>
      </w:r>
    </w:p>
    <w:p w14:paraId="19B6FACA" w14:textId="77777777" w:rsidR="0043302F" w:rsidRDefault="00000000">
      <w:pPr>
        <w:pStyle w:val="Heading8"/>
      </w:pPr>
      <w:r>
        <w:lastRenderedPageBreak/>
        <w:t>shares of Common Stock issued on conversion of Preferred Stock, or as a dividend or distribution on Preferred Stock;</w:t>
      </w:r>
    </w:p>
    <w:p w14:paraId="1BBFE83C" w14:textId="247D9793" w:rsidR="0043302F" w:rsidRDefault="00000000">
      <w:pPr>
        <w:pStyle w:val="Heading8"/>
      </w:pPr>
      <w:r>
        <w:t xml:space="preserve">shares of Common Stock, Options or Convertible Securities issued on the exercise or conversion of Options or Convertible Securities that were outstanding on the Original Issue Date for the relevant series, or that were issued after that date in compliance with this </w:t>
      </w:r>
      <w:r w:rsidRPr="009D76B9">
        <w:rPr>
          <w:u w:val="single"/>
        </w:rPr>
        <w:t xml:space="preserve">Section </w:t>
      </w:r>
      <w:r w:rsidR="009D76B9" w:rsidRPr="009D76B9">
        <w:rPr>
          <w:u w:val="single"/>
        </w:rPr>
        <w:fldChar w:fldCharType="begin"/>
      </w:r>
      <w:r w:rsidR="009D76B9" w:rsidRPr="009D76B9">
        <w:rPr>
          <w:u w:val="single"/>
        </w:rPr>
        <w:instrText xml:space="preserve"> REF _Ref239587572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3.7</w:t>
      </w:r>
      <w:r w:rsidR="009D76B9" w:rsidRPr="009D76B9">
        <w:rPr>
          <w:u w:val="single"/>
        </w:rPr>
        <w:fldChar w:fldCharType="end"/>
      </w:r>
      <w:r>
        <w:t>;</w:t>
      </w:r>
    </w:p>
    <w:p w14:paraId="2C3CF8E6" w14:textId="758C5AA0" w:rsidR="0043302F" w:rsidRDefault="00000000">
      <w:pPr>
        <w:pStyle w:val="Heading8"/>
      </w:pPr>
      <w:r>
        <w:t xml:space="preserve">shares of Common Stock, Options or Convertible Securities issued in a stock split, stock dividend, combination, recapitalization or similar event for which </w:t>
      </w:r>
      <w:r w:rsidRPr="009D76B9">
        <w:rPr>
          <w:u w:val="single"/>
        </w:rPr>
        <w:t xml:space="preserve">Section </w:t>
      </w:r>
      <w:r w:rsidR="009D76B9" w:rsidRPr="009D76B9">
        <w:rPr>
          <w:u w:val="single"/>
        </w:rPr>
        <w:fldChar w:fldCharType="begin"/>
      </w:r>
      <w:r w:rsidR="009D76B9" w:rsidRPr="009D76B9">
        <w:rPr>
          <w:u w:val="single"/>
        </w:rPr>
        <w:instrText xml:space="preserve"> REF _Ref239587550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3.4</w:t>
      </w:r>
      <w:r w:rsidR="009D76B9" w:rsidRPr="009D76B9">
        <w:rPr>
          <w:u w:val="single"/>
        </w:rPr>
        <w:fldChar w:fldCharType="end"/>
      </w:r>
      <w:r>
        <w:t xml:space="preserve">, </w:t>
      </w:r>
      <w:r w:rsidR="009D76B9" w:rsidRPr="009D76B9">
        <w:rPr>
          <w:u w:val="single"/>
        </w:rPr>
        <w:fldChar w:fldCharType="begin"/>
      </w:r>
      <w:r w:rsidR="009D76B9" w:rsidRPr="009D76B9">
        <w:rPr>
          <w:u w:val="single"/>
        </w:rPr>
        <w:instrText xml:space="preserve"> REF _Ref239587559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3.5</w:t>
      </w:r>
      <w:r w:rsidR="009D76B9" w:rsidRPr="009D76B9">
        <w:rPr>
          <w:u w:val="single"/>
        </w:rPr>
        <w:fldChar w:fldCharType="end"/>
      </w:r>
      <w:r>
        <w:t xml:space="preserve">, </w:t>
      </w:r>
      <w:r w:rsidR="009D76B9" w:rsidRPr="009D76B9">
        <w:rPr>
          <w:u w:val="single"/>
        </w:rPr>
        <w:fldChar w:fldCharType="begin"/>
      </w:r>
      <w:r w:rsidR="009D76B9" w:rsidRPr="009D76B9">
        <w:rPr>
          <w:u w:val="single"/>
        </w:rPr>
        <w:instrText xml:space="preserve"> REF _Ref239587566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3.6</w:t>
      </w:r>
      <w:r w:rsidR="009D76B9" w:rsidRPr="009D76B9">
        <w:rPr>
          <w:u w:val="single"/>
        </w:rPr>
        <w:fldChar w:fldCharType="end"/>
      </w:r>
      <w:r>
        <w:t xml:space="preserve"> or </w:t>
      </w:r>
      <w:r w:rsidR="009D76B9" w:rsidRPr="009D76B9">
        <w:rPr>
          <w:u w:val="single"/>
        </w:rPr>
        <w:fldChar w:fldCharType="begin"/>
      </w:r>
      <w:r w:rsidR="009D76B9" w:rsidRPr="009D76B9">
        <w:rPr>
          <w:u w:val="single"/>
        </w:rPr>
        <w:instrText xml:space="preserve"> REF _Ref239587572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3.7</w:t>
      </w:r>
      <w:r w:rsidR="009D76B9" w:rsidRPr="009D76B9">
        <w:rPr>
          <w:u w:val="single"/>
        </w:rPr>
        <w:fldChar w:fldCharType="end"/>
      </w:r>
      <w:r>
        <w:t xml:space="preserve"> makes an adjustment;</w:t>
      </w:r>
    </w:p>
    <w:p w14:paraId="3A2564C0" w14:textId="77777777" w:rsidR="0043302F" w:rsidRDefault="00000000">
      <w:pPr>
        <w:pStyle w:val="Heading8"/>
      </w:pPr>
      <w:r>
        <w:t>shares of Common Stock, Options or Convertible Securities issued or issuable to employees, officers, directors, consultants or advisors under a plan, agreement or arrangement the Board of Directors approves;</w:t>
      </w:r>
    </w:p>
    <w:p w14:paraId="4796E162" w14:textId="61AFEB42" w:rsidR="0043302F" w:rsidRDefault="00000000">
      <w:pPr>
        <w:pStyle w:val="Heading8"/>
      </w:pPr>
      <w:r>
        <w:t>shares of Preferred Stock issued under the PROFIT Agreement</w:t>
      </w:r>
      <w:r w:rsidR="00913936">
        <w:t xml:space="preserve"> entered into on or about the date of filing of this Certificate of Incorporation</w:t>
      </w:r>
      <w:r>
        <w:t>, including at an Additional Closing under it, and shares of Common Stock issued on their conversion;</w:t>
      </w:r>
    </w:p>
    <w:p w14:paraId="025138F5" w14:textId="77777777" w:rsidR="0043302F" w:rsidRDefault="00000000">
      <w:pPr>
        <w:pStyle w:val="Heading8"/>
      </w:pPr>
      <w:r>
        <w:t>shares of Common Stock sold to the public in a firm-commitment underwritten public offering under the Securities Act of 1933, as amended;</w:t>
      </w:r>
    </w:p>
    <w:p w14:paraId="0102C601" w14:textId="77777777" w:rsidR="0043302F" w:rsidRDefault="00000000">
      <w:pPr>
        <w:pStyle w:val="Heading8"/>
      </w:pPr>
      <w:r>
        <w:t>shares of Common Stock, Options or Convertible Securities issued as consideration in an acquisition, joint venture, or commercial or strategic partnership the Board of Directors approves; and</w:t>
      </w:r>
    </w:p>
    <w:p w14:paraId="6272D447" w14:textId="77777777" w:rsidR="0043302F" w:rsidRDefault="00000000">
      <w:pPr>
        <w:pStyle w:val="Heading8"/>
      </w:pPr>
      <w:r>
        <w:t xml:space="preserve">shares of Common Stock, Options or Convertible Securities issued to a lender, equipment lessor or landlord in connection with a debt financing, equipment lease or </w:t>
      </w:r>
      <w:r>
        <w:lastRenderedPageBreak/>
        <w:t>property lease the Board of Directors approves.</w:t>
      </w:r>
    </w:p>
    <w:p w14:paraId="6A46964E" w14:textId="7394D56F" w:rsidR="0043302F" w:rsidRDefault="0006390D">
      <w:pPr>
        <w:pStyle w:val="Heading6"/>
      </w:pPr>
      <w:r>
        <w:rPr>
          <w:u w:val="single"/>
        </w:rPr>
        <w:t>Waiver</w:t>
      </w:r>
      <w:r>
        <w:t xml:space="preserve">. The holders of </w:t>
      </w:r>
      <w:proofErr w:type="gramStart"/>
      <w:r>
        <w:t>a majority of</w:t>
      </w:r>
      <w:proofErr w:type="gramEnd"/>
      <w:r>
        <w:t xml:space="preserve"> a series' outstanding shares may waive the adjustment for that series, in writing, before the issuance.</w:t>
      </w:r>
    </w:p>
    <w:p w14:paraId="3101185C" w14:textId="77777777" w:rsidR="0043302F" w:rsidRDefault="00000000">
      <w:pPr>
        <w:pStyle w:val="Heading6"/>
      </w:pPr>
      <w:bookmarkStart w:id="14" w:name="_Ref239588189"/>
      <w:r>
        <w:rPr>
          <w:u w:val="single"/>
        </w:rPr>
        <w:t>Deemed Issue of Additional Shares of Common Stock</w:t>
      </w:r>
      <w:r>
        <w:t xml:space="preserve">. If the Corporation issues an Option or Convertible Security, or sets a record date for one, the maximum number of shares of Common Stock issuable under it is treated as issued then, including shares issuable on any Option that a Convertible Security converts into. No further adjustment is made when that Common Stock is </w:t>
      </w:r>
      <w:proofErr w:type="gramStart"/>
      <w:r>
        <w:t>actually issued</w:t>
      </w:r>
      <w:proofErr w:type="gramEnd"/>
      <w:r>
        <w:t>.</w:t>
      </w:r>
      <w:bookmarkEnd w:id="14"/>
    </w:p>
    <w:p w14:paraId="12105C17" w14:textId="77777777" w:rsidR="0043302F" w:rsidRDefault="00000000">
      <w:pPr>
        <w:ind w:firstLine="2880"/>
        <w:jc w:val="both"/>
      </w:pPr>
      <w:r>
        <w:t xml:space="preserve">If its terms later change the consideration payable or the number of shares issuable, each Conversion Price that was or would have been adjusted on the deemed issue is recalculated from the date of the change. A change under an anti-dilution provision does not trigger this, except to the extent Additional Shares of Common Stock are </w:t>
      </w:r>
      <w:proofErr w:type="gramStart"/>
      <w:r>
        <w:t>actually issued</w:t>
      </w:r>
      <w:proofErr w:type="gramEnd"/>
      <w:r>
        <w:t xml:space="preserve"> under it. If the Option or Convertible Security expires or is cancelled unexercised, each affected Conversion Price is recalculated as if only the shares </w:t>
      </w:r>
      <w:proofErr w:type="gramStart"/>
      <w:r>
        <w:t>actually issued</w:t>
      </w:r>
      <w:proofErr w:type="gramEnd"/>
      <w:r>
        <w:t xml:space="preserve"> had been deemed issued, for only the consideration </w:t>
      </w:r>
      <w:proofErr w:type="gramStart"/>
      <w:r>
        <w:t>actually received</w:t>
      </w:r>
      <w:proofErr w:type="gramEnd"/>
      <w:r>
        <w:t>. No recalculation may raise a Conversion Price above what it would have been without the deemed issue.</w:t>
      </w:r>
    </w:p>
    <w:p w14:paraId="18A98998" w14:textId="5A3EE628" w:rsidR="0043302F" w:rsidRDefault="0006390D">
      <w:pPr>
        <w:pStyle w:val="Heading6"/>
      </w:pPr>
      <w:r w:rsidRPr="0006390D">
        <w:rPr>
          <w:u w:val="single"/>
        </w:rPr>
        <w:t xml:space="preserve">Weighted Average Adjustment </w:t>
      </w:r>
      <w:r>
        <w:rPr>
          <w:u w:val="single"/>
        </w:rPr>
        <w:t>on Issue of Additional Shares of Common Stock</w:t>
      </w:r>
      <w:r>
        <w:t>. If the Corporation issues Additional Shares of Common Stock after the Original Issue Date for a series of Preferred Stock, for a price per share below that series’ Conversion Price in effect immediately before the issuance, that Conversion Price is reduced at the same time as the issuance. Multiply it by the following fraction:</w:t>
      </w:r>
    </w:p>
    <w:p w14:paraId="3B103847" w14:textId="77777777" w:rsidR="0043302F" w:rsidRPr="00872EDA" w:rsidRDefault="00000000">
      <w:pPr>
        <w:jc w:val="center"/>
      </w:pPr>
      <w:r w:rsidRPr="00872EDA">
        <w:t>CP2  =  CP1  ×  (A + B) ÷ (A + C)</w:t>
      </w:r>
    </w:p>
    <w:p w14:paraId="784BCE23" w14:textId="77777777" w:rsidR="0043302F" w:rsidRPr="00872EDA" w:rsidRDefault="00000000" w:rsidP="00872EDA">
      <w:pPr>
        <w:jc w:val="both"/>
      </w:pPr>
      <w:r>
        <w:t>In that formula:</w:t>
      </w:r>
    </w:p>
    <w:p w14:paraId="0F300676" w14:textId="3029AECB" w:rsidR="0043302F" w:rsidRPr="00872EDA" w:rsidRDefault="00872EDA" w:rsidP="00872EDA">
      <w:pPr>
        <w:pStyle w:val="Heading7"/>
      </w:pPr>
      <w:r w:rsidRPr="00872EDA">
        <w:t>“CP2” is the Conversion Price for that series immediately after the issuance;</w:t>
      </w:r>
    </w:p>
    <w:p w14:paraId="40748601" w14:textId="2C257B81" w:rsidR="0043302F" w:rsidRPr="00872EDA" w:rsidRDefault="00872EDA" w:rsidP="00872EDA">
      <w:pPr>
        <w:pStyle w:val="Heading7"/>
      </w:pPr>
      <w:r w:rsidRPr="00872EDA">
        <w:t>“CP1” is the Conversion Price for that series immediately before the issuance;</w:t>
      </w:r>
    </w:p>
    <w:p w14:paraId="5145A37D" w14:textId="76324D64" w:rsidR="0043302F" w:rsidRPr="00872EDA" w:rsidRDefault="00872EDA" w:rsidP="00872EDA">
      <w:pPr>
        <w:pStyle w:val="Heading7"/>
      </w:pPr>
      <w:r w:rsidRPr="00872EDA">
        <w:t>“A” is the number of shares of Common Stock treated as outstanding immediately before the issuance. That means (i) all outstanding Common Stock, (ii) all Common Stock issuable on conversion of all outstanding Preferred Stock and other Convertible Securities, (iii) all Common Stock issuable on exercise of all outstanding Options, and (iv) all Common Stock reserved and available for future issuance under any equity incentive plan. It excludes the Additional Shares of Common Stock then being issued or deemed issued;</w:t>
      </w:r>
    </w:p>
    <w:p w14:paraId="779DC50E" w14:textId="7715D9BD" w:rsidR="0043302F" w:rsidRPr="00872EDA" w:rsidRDefault="00872EDA" w:rsidP="00872EDA">
      <w:pPr>
        <w:pStyle w:val="Heading7"/>
      </w:pPr>
      <w:r w:rsidRPr="00872EDA">
        <w:t>“B” is the number of shares of Common Stock that the total consideration received or deemed received for the Additional Shares of Common Stock would buy at CP1; and</w:t>
      </w:r>
    </w:p>
    <w:p w14:paraId="7A9D9155" w14:textId="1279C385" w:rsidR="0043302F" w:rsidRPr="00872EDA" w:rsidRDefault="00872EDA" w:rsidP="00872EDA">
      <w:pPr>
        <w:pStyle w:val="Heading7"/>
      </w:pPr>
      <w:r w:rsidRPr="00872EDA">
        <w:lastRenderedPageBreak/>
        <w:t>“C” is the number of Additional Shares of Common Stock issued or deemed issued.</w:t>
      </w:r>
    </w:p>
    <w:p w14:paraId="09DD75A0" w14:textId="77777777" w:rsidR="0043302F" w:rsidRDefault="00000000">
      <w:pPr>
        <w:pStyle w:val="Heading6"/>
      </w:pPr>
      <w:r>
        <w:rPr>
          <w:u w:val="single"/>
        </w:rPr>
        <w:t>Determination of Consideration</w:t>
      </w:r>
      <w:r>
        <w:t>. The consideration the Corporation receives for Additional Shares of Common Stock is: (a) for cash, the amount received, excluding anything for accrued interest; (b) for property, its fair market value as the Board of Directors determines in good faith; and (c) where Common Stock is issued with other securities in one transaction, the portion the Board of Directors allocates to it in good faith. For an Option or Convertible Security, take the total received for it, add the minimum further consideration payable on exercise, conversion or exchange, and divide by the maximum number of shares issuable under it.</w:t>
      </w:r>
    </w:p>
    <w:p w14:paraId="0FF62576" w14:textId="77777777" w:rsidR="0043302F" w:rsidRPr="005A44CA" w:rsidRDefault="00000000">
      <w:pPr>
        <w:pStyle w:val="Heading5"/>
      </w:pPr>
      <w:r w:rsidRPr="005A44CA">
        <w:rPr>
          <w:u w:val="single"/>
        </w:rPr>
        <w:t>Certificate as to Adjustments</w:t>
      </w:r>
      <w:r w:rsidRPr="005A44CA">
        <w:t>. Each time a Conversion Price is adjusted, the Corporation will, at its own expense and within fifteen (15) days, calculate the adjustment and send each holder of that series a certificate setting out the adjustment, what the series is then convertible into, and the facts it rests on. On a holder’s written request, it will also send that holder, within ten (10) days, a certificate stating the Conversion Price then in effect and what a share would then convert into.</w:t>
      </w:r>
    </w:p>
    <w:p w14:paraId="7107EB64" w14:textId="5B7AF12A" w:rsidR="0043302F" w:rsidRDefault="00000000">
      <w:pPr>
        <w:pStyle w:val="Heading5"/>
      </w:pPr>
      <w:bookmarkStart w:id="15" w:name="_Ref239587675"/>
      <w:r>
        <w:rPr>
          <w:u w:val="single"/>
        </w:rPr>
        <w:t>Mandatory Conversion</w:t>
      </w:r>
      <w:r>
        <w:t xml:space="preserve">. All outstanding Preferred Stock converts automatically into Common Stock on the earlier of (a) the closing of a firm-commitment underwritten public offering of Common Stock under an effective registration statement under the Securities Act of 1933, as amended, and (b) the date and time, or the occurrence of an event, that the Requisite Holders specify by vote or written consent. That time is the </w:t>
      </w:r>
      <w:r>
        <w:rPr>
          <w:b/>
          <w:bCs/>
        </w:rPr>
        <w:t>“Mandatory Conversion Time”</w:t>
      </w:r>
      <w:r>
        <w:t xml:space="preserve">. Conversion is at the ratio in </w:t>
      </w:r>
      <w:r w:rsidRPr="009D76B9">
        <w:rPr>
          <w:u w:val="single"/>
        </w:rPr>
        <w:t xml:space="preserve">Section </w:t>
      </w:r>
      <w:r w:rsidR="009D76B9" w:rsidRPr="009D76B9">
        <w:rPr>
          <w:u w:val="single"/>
        </w:rPr>
        <w:fldChar w:fldCharType="begin"/>
      </w:r>
      <w:r w:rsidR="009D76B9" w:rsidRPr="009D76B9">
        <w:rPr>
          <w:u w:val="single"/>
        </w:rPr>
        <w:instrText xml:space="preserve"> REF _Ref239587632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3.1.1</w:t>
      </w:r>
      <w:r w:rsidR="009D76B9" w:rsidRPr="009D76B9">
        <w:rPr>
          <w:u w:val="single"/>
        </w:rPr>
        <w:fldChar w:fldCharType="end"/>
      </w:r>
      <w:r>
        <w:t xml:space="preserve">, as adjusted under this </w:t>
      </w:r>
      <w:r w:rsidRPr="009D76B9">
        <w:rPr>
          <w:u w:val="single"/>
        </w:rPr>
        <w:t xml:space="preserve">Section </w:t>
      </w:r>
      <w:r w:rsidR="009D76B9" w:rsidRPr="009D76B9">
        <w:rPr>
          <w:u w:val="single"/>
        </w:rPr>
        <w:fldChar w:fldCharType="begin"/>
      </w:r>
      <w:r w:rsidR="009D76B9" w:rsidRPr="009D76B9">
        <w:rPr>
          <w:u w:val="single"/>
        </w:rPr>
        <w:instrText xml:space="preserve"> REF _Ref239587620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w:t>
      </w:r>
      <w:r w:rsidR="009D76B9" w:rsidRPr="009D76B9">
        <w:rPr>
          <w:u w:val="single"/>
        </w:rPr>
        <w:fldChar w:fldCharType="end"/>
      </w:r>
      <w:r>
        <w:t>. The converted shares cannot be reissued.</w:t>
      </w:r>
      <w:bookmarkEnd w:id="15"/>
    </w:p>
    <w:p w14:paraId="57DE5F20" w14:textId="763C4C05" w:rsidR="0043302F" w:rsidRDefault="00000000">
      <w:pPr>
        <w:pStyle w:val="Heading5"/>
      </w:pPr>
      <w:r>
        <w:rPr>
          <w:u w:val="single"/>
        </w:rPr>
        <w:t>Procedural Requirements</w:t>
      </w:r>
      <w:r>
        <w:t xml:space="preserve">. The Corporation will send every holder of record written notice of the Mandatory Conversion Time and where to surrender shares; the notice need not be sent in advance. All rights attaching to Preferred Stock converted under </w:t>
      </w:r>
      <w:r w:rsidRPr="009D76B9">
        <w:rPr>
          <w:u w:val="single"/>
        </w:rPr>
        <w:t>Section</w:t>
      </w:r>
      <w:r w:rsidR="009D76B9">
        <w:rPr>
          <w:u w:val="single"/>
        </w:rPr>
        <w:t> </w:t>
      </w:r>
      <w:r w:rsidR="009D76B9" w:rsidRPr="009D76B9">
        <w:rPr>
          <w:u w:val="single"/>
        </w:rPr>
        <w:fldChar w:fldCharType="begin"/>
      </w:r>
      <w:r w:rsidR="009D76B9" w:rsidRPr="009D76B9">
        <w:rPr>
          <w:u w:val="single"/>
        </w:rPr>
        <w:instrText xml:space="preserve"> REF _Ref239587675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3.9</w:t>
      </w:r>
      <w:r w:rsidR="009D76B9" w:rsidRPr="009D76B9">
        <w:rPr>
          <w:u w:val="single"/>
        </w:rPr>
        <w:fldChar w:fldCharType="end"/>
      </w:r>
      <w:r>
        <w:t xml:space="preserve">, including any right to receive notices and to vote other than as a holder of Common Stock, end at the Mandatory Conversion Time </w:t>
      </w:r>
      <w:proofErr w:type="gramStart"/>
      <w:r>
        <w:t>whether or not</w:t>
      </w:r>
      <w:proofErr w:type="gramEnd"/>
      <w:r>
        <w:t xml:space="preserve"> certificates are surrendered. As soon as practicable afterwards and, for certificated shares, once the certificates are surrendered or a lost certificate affidavit and indemnity the Corporation reasonably accepts is delivered, the Corporation will issue the Common Stock in book-entry form, or by certificate on request, pay cash under </w:t>
      </w:r>
      <w:r w:rsidRPr="009D76B9">
        <w:rPr>
          <w:u w:val="single"/>
        </w:rPr>
        <w:t xml:space="preserve">Section </w:t>
      </w:r>
      <w:r w:rsidR="009D76B9" w:rsidRPr="009D76B9">
        <w:rPr>
          <w:u w:val="single"/>
        </w:rPr>
        <w:fldChar w:fldCharType="begin"/>
      </w:r>
      <w:r w:rsidR="009D76B9" w:rsidRPr="009D76B9">
        <w:rPr>
          <w:u w:val="single"/>
        </w:rPr>
        <w:instrText xml:space="preserve"> REF _Ref239587704 \r \h  \* MERGEFORMAT </w:instrText>
      </w:r>
      <w:r w:rsidR="009D76B9" w:rsidRPr="009D76B9">
        <w:rPr>
          <w:u w:val="single"/>
        </w:rPr>
      </w:r>
      <w:r w:rsidR="009D76B9" w:rsidRPr="009D76B9">
        <w:rPr>
          <w:u w:val="single"/>
        </w:rPr>
        <w:fldChar w:fldCharType="separate"/>
      </w:r>
      <w:r w:rsidR="009D76B9" w:rsidRPr="009D76B9">
        <w:rPr>
          <w:u w:val="single"/>
        </w:rPr>
        <w:t>3.2</w:t>
      </w:r>
      <w:r w:rsidR="009D76B9" w:rsidRPr="009D76B9">
        <w:rPr>
          <w:u w:val="single"/>
        </w:rPr>
        <w:fldChar w:fldCharType="end"/>
      </w:r>
      <w:r w:rsidR="009D76B9">
        <w:t xml:space="preserve"> </w:t>
      </w:r>
      <w:r>
        <w:t>for any fractional share, and pay all dividends declared but unpaid on the converted shares. Converted shares are retired and cancelled, cannot be reissued as shares of that series, and the Corporation may then reduce the authorized number of shares of Preferred Stock, and of that series, without further stockholder action.</w:t>
      </w:r>
    </w:p>
    <w:p w14:paraId="08F43BF3" w14:textId="77777777" w:rsidR="0043302F" w:rsidRDefault="00000000">
      <w:pPr>
        <w:pStyle w:val="Heading4"/>
      </w:pPr>
      <w:bookmarkStart w:id="16" w:name="_Ref239587732"/>
      <w:r>
        <w:rPr>
          <w:u w:val="single"/>
        </w:rPr>
        <w:t>Dividends</w:t>
      </w:r>
      <w:r>
        <w:t>. The Corporation will not declare, pay or set aside a dividend or other distribution on any share of Common Stock unless, at the same time, each outstanding share of Preferred Stock receives a dividend or distribution equal to what would be paid on the shares of Common Stock into which it could then convert. Dividends on the Preferred Stock are payable only when, as and if the Board of Directors declares them out of funds legally available for that purpose. They are not cumulative and do not accrue. If the Corporation does not declare a dividend in a period, no right to one arises.</w:t>
      </w:r>
      <w:bookmarkEnd w:id="16"/>
    </w:p>
    <w:p w14:paraId="1CAC8D48" w14:textId="00835E92" w:rsidR="0043302F" w:rsidRDefault="00000000">
      <w:pPr>
        <w:ind w:firstLine="1440"/>
        <w:jc w:val="both"/>
      </w:pPr>
      <w:r>
        <w:lastRenderedPageBreak/>
        <w:t xml:space="preserve">This </w:t>
      </w:r>
      <w:r w:rsidRPr="009D76B9">
        <w:rPr>
          <w:u w:val="single"/>
        </w:rPr>
        <w:t xml:space="preserve">Section </w:t>
      </w:r>
      <w:r w:rsidR="009D76B9" w:rsidRPr="009D76B9">
        <w:rPr>
          <w:u w:val="single"/>
        </w:rPr>
        <w:fldChar w:fldCharType="begin"/>
      </w:r>
      <w:r w:rsidR="009D76B9" w:rsidRPr="009D76B9">
        <w:rPr>
          <w:u w:val="single"/>
        </w:rPr>
        <w:instrText xml:space="preserve"> REF _Ref239587732 \r \h </w:instrText>
      </w:r>
      <w:r w:rsidR="009D76B9">
        <w:rPr>
          <w:u w:val="single"/>
        </w:rPr>
        <w:instrText xml:space="preserve"> \* MERGEFORMAT </w:instrText>
      </w:r>
      <w:r w:rsidR="009D76B9" w:rsidRPr="009D76B9">
        <w:rPr>
          <w:u w:val="single"/>
        </w:rPr>
      </w:r>
      <w:r w:rsidR="009D76B9" w:rsidRPr="009D76B9">
        <w:rPr>
          <w:u w:val="single"/>
        </w:rPr>
        <w:fldChar w:fldCharType="separate"/>
      </w:r>
      <w:r w:rsidR="009D76B9" w:rsidRPr="009D76B9">
        <w:rPr>
          <w:u w:val="single"/>
        </w:rPr>
        <w:t>4</w:t>
      </w:r>
      <w:r w:rsidR="009D76B9" w:rsidRPr="009D76B9">
        <w:rPr>
          <w:u w:val="single"/>
        </w:rPr>
        <w:fldChar w:fldCharType="end"/>
      </w:r>
      <w:r>
        <w:t xml:space="preserve"> does not apply to a dividend or distribution payable in Common Stock, which </w:t>
      </w:r>
      <w:r w:rsidRPr="009D76B9">
        <w:rPr>
          <w:u w:val="single"/>
        </w:rPr>
        <w:t xml:space="preserve">Section </w:t>
      </w:r>
      <w:r w:rsidR="001A27D5">
        <w:rPr>
          <w:u w:val="single"/>
        </w:rPr>
        <w:fldChar w:fldCharType="begin"/>
      </w:r>
      <w:r w:rsidR="001A27D5">
        <w:rPr>
          <w:u w:val="single"/>
        </w:rPr>
        <w:instrText xml:space="preserve"> REF _Ref239587550 \r \h </w:instrText>
      </w:r>
      <w:r w:rsidR="001A27D5">
        <w:rPr>
          <w:u w:val="single"/>
        </w:rPr>
      </w:r>
      <w:r w:rsidR="001A27D5">
        <w:rPr>
          <w:u w:val="single"/>
        </w:rPr>
        <w:fldChar w:fldCharType="separate"/>
      </w:r>
      <w:r w:rsidR="001A27D5">
        <w:rPr>
          <w:u w:val="single"/>
        </w:rPr>
        <w:t>3.4</w:t>
      </w:r>
      <w:r w:rsidR="001A27D5">
        <w:rPr>
          <w:u w:val="single"/>
        </w:rPr>
        <w:fldChar w:fldCharType="end"/>
      </w:r>
      <w:r>
        <w:t xml:space="preserve"> covers, or to one payable in other securities of the Corporation, which </w:t>
      </w:r>
      <w:r w:rsidRPr="009D76B9">
        <w:rPr>
          <w:u w:val="single"/>
        </w:rPr>
        <w:t xml:space="preserve">Section </w:t>
      </w:r>
      <w:r w:rsidR="001A27D5">
        <w:rPr>
          <w:u w:val="single"/>
        </w:rPr>
        <w:fldChar w:fldCharType="begin"/>
      </w:r>
      <w:r w:rsidR="001A27D5">
        <w:rPr>
          <w:u w:val="single"/>
        </w:rPr>
        <w:instrText xml:space="preserve"> REF _Ref239587559 \r \h </w:instrText>
      </w:r>
      <w:r w:rsidR="001A27D5">
        <w:rPr>
          <w:u w:val="single"/>
        </w:rPr>
      </w:r>
      <w:r w:rsidR="001A27D5">
        <w:rPr>
          <w:u w:val="single"/>
        </w:rPr>
        <w:fldChar w:fldCharType="separate"/>
      </w:r>
      <w:r w:rsidR="001A27D5">
        <w:rPr>
          <w:u w:val="single"/>
        </w:rPr>
        <w:t>3.5</w:t>
      </w:r>
      <w:r w:rsidR="001A27D5">
        <w:rPr>
          <w:u w:val="single"/>
        </w:rPr>
        <w:fldChar w:fldCharType="end"/>
      </w:r>
      <w:r>
        <w:t xml:space="preserve"> covers.</w:t>
      </w:r>
    </w:p>
    <w:p w14:paraId="22B4B8E2" w14:textId="77777777" w:rsidR="0043302F" w:rsidRDefault="00000000">
      <w:pPr>
        <w:pStyle w:val="Heading4"/>
      </w:pPr>
      <w:r>
        <w:rPr>
          <w:u w:val="single"/>
        </w:rPr>
        <w:t>Redeemed or Otherwise Acquired Shares</w:t>
      </w:r>
      <w:r>
        <w:t>. Any Preferred Stock the Corporation or a subsidiary redeems or otherwise acquires is automatically and immediately cancelled and retired, and cannot be reissued, sold or transferred. Neither the Corporation nor a subsidiary may exercise any voting or other right attaching to Preferred Stock after redemption. A holder cannot require the Corporation to redeem its Preferred Stock.</w:t>
      </w:r>
    </w:p>
    <w:p w14:paraId="0A2572A6" w14:textId="77777777" w:rsidR="0043302F" w:rsidRDefault="00000000">
      <w:pPr>
        <w:pStyle w:val="Heading4"/>
      </w:pPr>
      <w:r>
        <w:rPr>
          <w:u w:val="single"/>
        </w:rPr>
        <w:t>Waiver</w:t>
      </w:r>
      <w:r>
        <w:t>. The Requisite Holders may waive any right, power, preference or other term of the Preferred Stock set out in this Article FOURTH, by written consent or vote, on behalf of all holders of Preferred Stock.</w:t>
      </w:r>
    </w:p>
    <w:p w14:paraId="59ABF4CA" w14:textId="36016BB2" w:rsidR="0043302F" w:rsidRPr="003D524E" w:rsidRDefault="00000000" w:rsidP="003D524E">
      <w:pPr>
        <w:pStyle w:val="Heading4"/>
      </w:pPr>
      <w:r w:rsidRPr="003D524E">
        <w:rPr>
          <w:u w:val="single"/>
        </w:rPr>
        <w:t>Notice of Record Date</w:t>
      </w:r>
      <w:r w:rsidRPr="003D524E">
        <w:t xml:space="preserve">. The Corporation will give holders of Preferred Stock at least twenty (20) days’ notice before the earlier of the record date and the effective date if (a) it sets a record date for holders of Common Stock, or of other securities then issuable on conversion, to receive a dividend, distribution or subscription right, (b) there is a capital reorganization, a reclassification of the Common Stock or a </w:t>
      </w:r>
      <w:r w:rsidR="0088087E" w:rsidRPr="003D524E">
        <w:t>Liquidation Event</w:t>
      </w:r>
      <w:r w:rsidRPr="003D524E">
        <w:t>, or (c) the Corporation is dissolved, liquidated or wound up. For a dividend, distribution or right, the notice must state the record date and what will be received. For anything else, it must state the effective date, any time fixed for exchanging shares, and what the Preferred Stock and the Common Stock each receive per share.</w:t>
      </w:r>
    </w:p>
    <w:p w14:paraId="34DAC2D9" w14:textId="77777777" w:rsidR="0043302F" w:rsidRDefault="00000000">
      <w:pPr>
        <w:pStyle w:val="Heading4"/>
      </w:pPr>
      <w:r>
        <w:rPr>
          <w:u w:val="single"/>
        </w:rPr>
        <w:t>Notices</w:t>
      </w:r>
      <w:r>
        <w:t>. Unless this Article FOURTH says otherwise, notice to a holder of Preferred Stock is given by mailing it, postage prepaid, to the address last shown on the Corporation’s records, or by electronic communication that complies with the General Corporation Law. Notice counts as sent when it is mailed or transmitted.</w:t>
      </w:r>
    </w:p>
    <w:p w14:paraId="4771D406" w14:textId="77777777" w:rsidR="0043302F" w:rsidRDefault="00000000" w:rsidP="008A3A2C">
      <w:pPr>
        <w:pStyle w:val="Heading2"/>
        <w:ind w:left="0" w:firstLine="810"/>
      </w:pPr>
      <w:r>
        <w:t>: No stockholder has a right to buy stock the Corporation sells or issues, except to the extent a written agreement between the Corporation and that stockholder gives it one.</w:t>
      </w:r>
    </w:p>
    <w:p w14:paraId="74DFD82C" w14:textId="77777777" w:rsidR="0043302F" w:rsidRDefault="00000000" w:rsidP="008A3A2C">
      <w:pPr>
        <w:pStyle w:val="Heading2"/>
        <w:ind w:left="0" w:firstLine="810"/>
      </w:pPr>
      <w:r>
        <w:t xml:space="preserve">: The Board of Directors may make, repeal, alter, amend and rescind any or </w:t>
      </w:r>
      <w:proofErr w:type="gramStart"/>
      <w:r>
        <w:t>all of</w:t>
      </w:r>
      <w:proofErr w:type="gramEnd"/>
      <w:r>
        <w:t xml:space="preserve"> the Corporation’s Bylaws. This adds to the powers the statute confers and does not limit them, and it is subject to any additional vote this Certificate of Incorporation or the Bylaws require.</w:t>
      </w:r>
    </w:p>
    <w:p w14:paraId="4A7502B3" w14:textId="64390F62" w:rsidR="0043302F" w:rsidRDefault="00000000" w:rsidP="008A3A2C">
      <w:pPr>
        <w:pStyle w:val="Heading2"/>
        <w:ind w:left="0" w:firstLine="810"/>
      </w:pPr>
      <w:r>
        <w:t xml:space="preserve">: The Board of Directors has </w:t>
      </w:r>
      <w:proofErr w:type="gramStart"/>
      <w:r w:rsidR="00CC61B0">
        <w:t>a number of</w:t>
      </w:r>
      <w:proofErr w:type="gramEnd"/>
      <w:r w:rsidR="00CC61B0">
        <w:t xml:space="preserve"> directors as provided according to </w:t>
      </w:r>
      <w:r w:rsidR="00B1082A">
        <w:t>t</w:t>
      </w:r>
      <w:r w:rsidR="00CC61B0">
        <w:t>h</w:t>
      </w:r>
      <w:r w:rsidR="00B1082A">
        <w:t>e</w:t>
      </w:r>
      <w:r w:rsidR="00CC61B0">
        <w:t xml:space="preserve"> Bylaws</w:t>
      </w:r>
      <w:r>
        <w:t xml:space="preserve">. That number may be changed as the Bylaws provide. Either way, a change is subject to </w:t>
      </w:r>
      <w:r w:rsidRPr="009D76B9">
        <w:rPr>
          <w:u w:val="single"/>
        </w:rPr>
        <w:t>Section 2.2(g)</w:t>
      </w:r>
      <w:r>
        <w:t xml:space="preserve"> of Part B of Article FOURTH.</w:t>
      </w:r>
    </w:p>
    <w:p w14:paraId="05F56A77" w14:textId="471F057B" w:rsidR="0043302F" w:rsidRDefault="00000000" w:rsidP="008A3A2C">
      <w:pPr>
        <w:pStyle w:val="Heading2"/>
        <w:ind w:left="0" w:firstLine="810"/>
      </w:pPr>
      <w:r>
        <w:t xml:space="preserve">: To the fullest extent the General Corporation Law permits, as it now exists or is later amended, no director or officer of the Corporation is personally liable to the Corporation or its stockholders for monetary damages for breach of fiduciary duty as a director or officer. If Delaware law is later amended to allow the Corporation to eliminate or limit that liability further, then the liability of a director or officer is eliminated or </w:t>
      </w:r>
      <w:proofErr w:type="gramStart"/>
      <w:r>
        <w:t>limited to the fullest extent</w:t>
      </w:r>
      <w:proofErr w:type="gramEnd"/>
      <w:r>
        <w:t xml:space="preserve"> the amended law permits.</w:t>
      </w:r>
    </w:p>
    <w:p w14:paraId="33021E1D" w14:textId="6ECFA9E6" w:rsidR="0043302F" w:rsidRDefault="00000000" w:rsidP="008A3A2C">
      <w:pPr>
        <w:ind w:firstLine="810"/>
        <w:jc w:val="both"/>
      </w:pPr>
      <w:r>
        <w:lastRenderedPageBreak/>
        <w:t>If the stockholders amend, repeal or eliminate this Article EIGHTH, that change does not reduce any protection a director or officer already had, and does not increase the liability of a director or officer for anything done or not done before the change.</w:t>
      </w:r>
    </w:p>
    <w:p w14:paraId="734A11ED" w14:textId="77777777" w:rsidR="0043302F" w:rsidRDefault="00000000" w:rsidP="008A3A2C">
      <w:pPr>
        <w:pStyle w:val="Heading2"/>
        <w:ind w:left="0" w:firstLine="810"/>
      </w:pPr>
      <w:r>
        <w:t xml:space="preserve">: To the fullest extent applicable law permits, the Corporation may indemnify and advance expenses to its directors, officers and agents, and to anyone else the General Corporation Law </w:t>
      </w:r>
      <w:proofErr w:type="gramStart"/>
      <w:r>
        <w:t>allows,</w:t>
      </w:r>
      <w:proofErr w:type="gramEnd"/>
      <w:r>
        <w:t xml:space="preserve"> beyond what Section 145 of that law otherwise permits. It may do so through the Bylaws, agreements, a vote of stockholders or of disinterested directors, or otherwise.</w:t>
      </w:r>
    </w:p>
    <w:p w14:paraId="7B9EB7AA" w14:textId="77777777" w:rsidR="0043302F" w:rsidRDefault="00000000" w:rsidP="008A3A2C">
      <w:pPr>
        <w:ind w:firstLine="810"/>
        <w:jc w:val="both"/>
      </w:pPr>
      <w:r>
        <w:t>If this Article NINTH is amended, repealed, modified or eliminated, that change does not reduce any protection a director, officer or other agent of the Corporation already had.</w:t>
      </w:r>
    </w:p>
    <w:p w14:paraId="12F8FDA8" w14:textId="77777777" w:rsidR="0043302F" w:rsidRDefault="00000000" w:rsidP="008A3A2C">
      <w:pPr>
        <w:pStyle w:val="Heading2"/>
        <w:ind w:left="0" w:firstLine="810"/>
      </w:pPr>
      <w:r>
        <w:t xml:space="preserve">: To the fullest extent the law permits, the Corporation gives up any interest in an Excluded Opportunity, in being offered one, and in being told about one. An </w:t>
      </w:r>
      <w:r>
        <w:rPr>
          <w:b/>
          <w:bCs/>
        </w:rPr>
        <w:t>“Excluded Opportunity”</w:t>
      </w:r>
      <w:r>
        <w:t xml:space="preserve"> is any matter, transaction or interest that comes to a Covered Person other than expressly and solely in their capacity as a director of the Corporation. </w:t>
      </w:r>
      <w:r>
        <w:rPr>
          <w:b/>
          <w:bCs/>
        </w:rPr>
        <w:t>“Covered Person”</w:t>
      </w:r>
      <w:r>
        <w:t xml:space="preserve"> means (a) any director of the Corporation who is not an employee of it or a subsidiary, and (b) any holder of Preferred Stock, and any affiliate, partner, member, director, stockholder, employee, agent or other related person of that holder, in each case excluding anyone employed by the Corporation or a subsidiary.</w:t>
      </w:r>
    </w:p>
    <w:p w14:paraId="7527C41C" w14:textId="77777777" w:rsidR="0043302F" w:rsidRDefault="00000000" w:rsidP="008A3A2C">
      <w:pPr>
        <w:pStyle w:val="Heading2"/>
        <w:ind w:left="0" w:firstLine="810"/>
      </w:pPr>
      <w:r>
        <w:t>: Unless the Corporation consents in writing to a different forum, the Court of Chancery of the State of Delaware is the sole and exclusive forum, to the fullest extent the law permits, for (a) any derivative action brought on the Corporation’s behalf, (b) any claim that a director, officer or employee of the Corporation breached a fiduciary duty owed to the Corporation or its stockholders, (c) any action arising under the General Corporation Law, this Certificate of Incorporation or the Bylaws, as either may be amended, and (d) any action governed by the internal affairs doctrine. If the Court of Chancery lacks jurisdiction, the federal district court for the District of Delaware is the forum instead. None of this applies to a claim that is within the exclusive jurisdiction of another court or forum, that the Court of Chancery has no subject matter jurisdiction over, or where the Court of Chancery determines an indispensable party is not subject to its jurisdiction and that party does not consent to it within ten (10) days of the determination.</w:t>
      </w:r>
    </w:p>
    <w:p w14:paraId="119B5B37" w14:textId="77777777" w:rsidR="0043302F" w:rsidRDefault="00000000" w:rsidP="008A3A2C">
      <w:pPr>
        <w:ind w:firstLine="810"/>
        <w:jc w:val="both"/>
      </w:pPr>
      <w:r>
        <w:t>Anyone who buys, acquires or holds an interest in the Corporation’s stock is treated as having notice of, and having consented to, this Article ELEVENTH.</w:t>
      </w:r>
    </w:p>
    <w:p w14:paraId="1006F5D2" w14:textId="77777777" w:rsidR="0043302F" w:rsidRDefault="00000000" w:rsidP="008A3A2C">
      <w:pPr>
        <w:pStyle w:val="Heading2"/>
        <w:ind w:left="0" w:firstLine="810"/>
      </w:pPr>
      <w:r>
        <w:t>: If any provision of this Certificate of Incorporation is held invalid, illegal or unenforceable as applied to a person or circumstance, then to the fullest extent the law permits the rest stays in force, and that provision stays in force in every other circumstance and as to everyone else.</w:t>
      </w:r>
    </w:p>
    <w:p w14:paraId="76112C89" w14:textId="77777777" w:rsidR="0043302F" w:rsidRDefault="00000000">
      <w:pPr>
        <w:jc w:val="center"/>
      </w:pPr>
      <w:r>
        <w:t>*  *  *</w:t>
      </w:r>
    </w:p>
    <w:p w14:paraId="0BE68D44" w14:textId="77777777" w:rsidR="0043302F" w:rsidRDefault="00000000">
      <w:pPr>
        <w:pStyle w:val="Heading1"/>
      </w:pPr>
      <w:r>
        <w:t>That the holders of the required number of shares of this corporation approved the foregoing amendment and restatement under Section 228 of the General Corporation Law.</w:t>
      </w:r>
    </w:p>
    <w:p w14:paraId="26C6292B" w14:textId="77777777" w:rsidR="0043302F" w:rsidRDefault="00000000">
      <w:pPr>
        <w:pStyle w:val="Heading1"/>
      </w:pPr>
      <w:r>
        <w:lastRenderedPageBreak/>
        <w:t>That this Certificate of Incorporation, which restates, integrates and further amends this corporation’s Certificate of Incorporation, was duly adopted under Sections 242 and 245 of the General Corporation Law.</w:t>
      </w:r>
    </w:p>
    <w:p w14:paraId="1B262AB1" w14:textId="77777777" w:rsidR="0043302F" w:rsidRDefault="00000000">
      <w:pPr>
        <w:spacing w:after="480"/>
        <w:jc w:val="center"/>
      </w:pPr>
      <w:r>
        <w:rPr>
          <w:i/>
          <w:iCs/>
        </w:rPr>
        <w:t>[Signature Page Follows]</w:t>
      </w:r>
    </w:p>
    <w:p w14:paraId="22409A80" w14:textId="77777777" w:rsidR="0043302F" w:rsidRDefault="00000000">
      <w:pPr>
        <w:pageBreakBefore/>
        <w:spacing w:after="480"/>
        <w:ind w:firstLine="720"/>
        <w:jc w:val="both"/>
      </w:pPr>
      <w:r>
        <w:rPr>
          <w:b/>
          <w:bCs/>
        </w:rPr>
        <w:lastRenderedPageBreak/>
        <w:t>IN WITNESS WHEREOF</w:t>
      </w:r>
      <w:r>
        <w:t>, this Amended and Restated Certificate of Incorporation has been executed by a duly authorized officer of this corporation on this ____ day of ____________, 20__.</w:t>
      </w:r>
    </w:p>
    <w:p w14:paraId="2373DDF1" w14:textId="77777777" w:rsidR="0043302F" w:rsidRDefault="00000000">
      <w:pPr>
        <w:ind w:left="4320"/>
      </w:pPr>
      <w:r>
        <w:t>By: _______________________________</w:t>
      </w:r>
    </w:p>
    <w:p w14:paraId="2F163E4B" w14:textId="77777777" w:rsidR="0043302F" w:rsidRDefault="00000000">
      <w:pPr>
        <w:ind w:left="4320"/>
      </w:pPr>
      <w:r>
        <w:t>Name: [NAME]</w:t>
      </w:r>
    </w:p>
    <w:p w14:paraId="036091A0" w14:textId="77777777" w:rsidR="0043302F" w:rsidRDefault="00000000">
      <w:pPr>
        <w:ind w:left="4320"/>
      </w:pPr>
      <w:r>
        <w:t>Title: [TITLE]</w:t>
      </w:r>
    </w:p>
    <w:sectPr w:rsidR="0043302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5CEA9B" w14:textId="77777777" w:rsidR="003F7B39" w:rsidRDefault="003F7B39">
      <w:pPr>
        <w:spacing w:after="0"/>
      </w:pPr>
      <w:r>
        <w:separator/>
      </w:r>
    </w:p>
  </w:endnote>
  <w:endnote w:type="continuationSeparator" w:id="0">
    <w:p w14:paraId="5170A3BB" w14:textId="77777777" w:rsidR="003F7B39" w:rsidRDefault="003F7B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B96FA" w14:textId="77777777" w:rsidR="0043302F" w:rsidRDefault="00000000">
    <w:pPr>
      <w:spacing w:before="120" w:after="0"/>
      <w:jc w:val="center"/>
    </w:pPr>
    <w:r>
      <w:rPr>
        <w:sz w:val="20"/>
        <w:szCs w:val="20"/>
      </w:rPr>
      <w:fldChar w:fldCharType="begin"/>
    </w:r>
    <w:r>
      <w:rPr>
        <w:sz w:val="20"/>
        <w:szCs w:val="20"/>
      </w:rPr>
      <w:instrText>PAGE</w:instrText>
    </w:r>
    <w:r>
      <w:rPr>
        <w:sz w:val="20"/>
        <w:szCs w:val="20"/>
      </w:rPr>
      <w:fldChar w:fldCharType="separate"/>
    </w:r>
    <w:r w:rsidR="0074536D">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046FB8" w14:textId="77777777" w:rsidR="003F7B39" w:rsidRDefault="003F7B39">
      <w:pPr>
        <w:spacing w:after="0"/>
      </w:pPr>
      <w:r>
        <w:separator/>
      </w:r>
    </w:p>
  </w:footnote>
  <w:footnote w:type="continuationSeparator" w:id="0">
    <w:p w14:paraId="55927034" w14:textId="77777777" w:rsidR="003F7B39" w:rsidRDefault="003F7B39">
      <w:pPr>
        <w:spacing w:after="0"/>
      </w:pPr>
      <w:r>
        <w:continuationSeparator/>
      </w:r>
    </w:p>
  </w:footnote>
  <w:footnote w:id="1">
    <w:p w14:paraId="5BAE7A87" w14:textId="4FC408D9" w:rsidR="001A27D5" w:rsidRDefault="001A27D5">
      <w:pPr>
        <w:pStyle w:val="FootnoteText"/>
      </w:pPr>
      <w:r>
        <w:rPr>
          <w:rStyle w:val="FootnoteReference"/>
        </w:rPr>
        <w:footnoteRef/>
      </w:r>
      <w:r>
        <w:t xml:space="preserve"> NOTE: the PROFIT Agreement may need to be updated if we include a separate series.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F68ED" w14:textId="6E0DEE82" w:rsidR="0043302F" w:rsidRDefault="00000000">
    <w:pPr>
      <w:spacing w:after="0"/>
      <w:jc w:val="right"/>
    </w:pPr>
    <w:r>
      <w:t>LG 0</w:t>
    </w:r>
    <w:r w:rsidR="0068754A">
      <w:t>9</w:t>
    </w:r>
    <w:r>
      <w:t>.</w:t>
    </w:r>
    <w:r w:rsidR="009D76B9">
      <w:t>6</w:t>
    </w:r>
    <w: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9"/>
    <w:multiLevelType w:val="multilevel"/>
    <w:tmpl w:val="5C3CCFAE"/>
    <w:lvl w:ilvl="0">
      <w:start w:val="1"/>
      <w:numFmt w:val="decimal"/>
      <w:lvlText w:val="%1."/>
      <w:lvlJc w:val="left"/>
      <w:pPr>
        <w:tabs>
          <w:tab w:val="num" w:pos="360"/>
        </w:tabs>
        <w:ind w:left="360" w:hanging="360"/>
      </w:pPr>
      <w:rPr>
        <w:spacing w:val="0"/>
      </w:rPr>
    </w:lvl>
    <w:lvl w:ilvl="1">
      <w:start w:val="4"/>
      <w:numFmt w:val="decimal"/>
      <w:isLgl/>
      <w:lvlText w:val="%1.%2"/>
      <w:lvlJc w:val="left"/>
      <w:pPr>
        <w:tabs>
          <w:tab w:val="num" w:pos="1560"/>
        </w:tabs>
        <w:ind w:left="1560" w:hanging="480"/>
      </w:pPr>
      <w:rPr>
        <w:rFonts w:hint="default"/>
        <w:u w:val="single"/>
      </w:rPr>
    </w:lvl>
    <w:lvl w:ilvl="2">
      <w:start w:val="6"/>
      <w:numFmt w:val="decimal"/>
      <w:isLgl/>
      <w:lvlText w:val="%1.%2.%3"/>
      <w:lvlJc w:val="left"/>
      <w:pPr>
        <w:tabs>
          <w:tab w:val="num" w:pos="2880"/>
        </w:tabs>
        <w:ind w:left="2880" w:hanging="720"/>
      </w:pPr>
      <w:rPr>
        <w:rFonts w:hint="default"/>
        <w:u w:val="none"/>
      </w:rPr>
    </w:lvl>
    <w:lvl w:ilvl="3">
      <w:start w:val="1"/>
      <w:numFmt w:val="decimal"/>
      <w:isLgl/>
      <w:lvlText w:val="%1.%2.%3.%4"/>
      <w:lvlJc w:val="left"/>
      <w:pPr>
        <w:tabs>
          <w:tab w:val="num" w:pos="3960"/>
        </w:tabs>
        <w:ind w:left="3960" w:hanging="720"/>
      </w:pPr>
      <w:rPr>
        <w:rFonts w:hint="default"/>
        <w:u w:val="single"/>
      </w:rPr>
    </w:lvl>
    <w:lvl w:ilvl="4">
      <w:start w:val="1"/>
      <w:numFmt w:val="decimal"/>
      <w:isLgl/>
      <w:lvlText w:val="%1.%2.%3.%4.%5"/>
      <w:lvlJc w:val="left"/>
      <w:pPr>
        <w:tabs>
          <w:tab w:val="num" w:pos="5400"/>
        </w:tabs>
        <w:ind w:left="5400" w:hanging="1080"/>
      </w:pPr>
      <w:rPr>
        <w:rFonts w:hint="default"/>
        <w:u w:val="single"/>
      </w:rPr>
    </w:lvl>
    <w:lvl w:ilvl="5">
      <w:start w:val="1"/>
      <w:numFmt w:val="decimal"/>
      <w:isLgl/>
      <w:lvlText w:val="%1.%2.%3.%4.%5.%6"/>
      <w:lvlJc w:val="left"/>
      <w:pPr>
        <w:tabs>
          <w:tab w:val="num" w:pos="6480"/>
        </w:tabs>
        <w:ind w:left="6480" w:hanging="1080"/>
      </w:pPr>
      <w:rPr>
        <w:rFonts w:hint="default"/>
        <w:u w:val="single"/>
      </w:rPr>
    </w:lvl>
    <w:lvl w:ilvl="6">
      <w:start w:val="1"/>
      <w:numFmt w:val="decimal"/>
      <w:isLgl/>
      <w:lvlText w:val="%1.%2.%3.%4.%5.%6.%7"/>
      <w:lvlJc w:val="left"/>
      <w:pPr>
        <w:tabs>
          <w:tab w:val="num" w:pos="7920"/>
        </w:tabs>
        <w:ind w:left="7920" w:hanging="1440"/>
      </w:pPr>
      <w:rPr>
        <w:rFonts w:hint="default"/>
        <w:u w:val="single"/>
      </w:rPr>
    </w:lvl>
    <w:lvl w:ilvl="7">
      <w:start w:val="1"/>
      <w:numFmt w:val="decimal"/>
      <w:isLgl/>
      <w:lvlText w:val="%1.%2.%3.%4.%5.%6.%7.%8"/>
      <w:lvlJc w:val="left"/>
      <w:pPr>
        <w:tabs>
          <w:tab w:val="num" w:pos="9000"/>
        </w:tabs>
        <w:ind w:left="9000" w:hanging="1440"/>
      </w:pPr>
      <w:rPr>
        <w:rFonts w:hint="default"/>
        <w:u w:val="single"/>
      </w:rPr>
    </w:lvl>
    <w:lvl w:ilvl="8">
      <w:start w:val="1"/>
      <w:numFmt w:val="decimal"/>
      <w:isLgl/>
      <w:lvlText w:val="%1.%2.%3.%4.%5.%6.%7.%8.%9"/>
      <w:lvlJc w:val="left"/>
      <w:pPr>
        <w:tabs>
          <w:tab w:val="num" w:pos="10440"/>
        </w:tabs>
        <w:ind w:left="10440" w:hanging="1800"/>
      </w:pPr>
      <w:rPr>
        <w:rFonts w:hint="default"/>
        <w:u w:val="single"/>
      </w:rPr>
    </w:lvl>
  </w:abstractNum>
  <w:abstractNum w:abstractNumId="1" w15:restartNumberingAfterBreak="0">
    <w:nsid w:val="16864F9E"/>
    <w:multiLevelType w:val="multilevel"/>
    <w:tmpl w:val="4D8C5C26"/>
    <w:lvl w:ilvl="0">
      <w:start w:val="1"/>
      <w:numFmt w:val="decimal"/>
      <w:pStyle w:val="Heading1"/>
      <w:lvlText w:val="%1."/>
      <w:lvlJc w:val="left"/>
      <w:pPr>
        <w:tabs>
          <w:tab w:val="num" w:pos="1440"/>
        </w:tabs>
        <w:ind w:left="0" w:firstLine="1440"/>
      </w:pPr>
      <w:rPr>
        <w:b/>
        <w:bCs/>
      </w:rPr>
    </w:lvl>
    <w:lvl w:ilvl="1">
      <w:start w:val="1"/>
      <w:numFmt w:val="ordinalText"/>
      <w:pStyle w:val="Heading2"/>
      <w:suff w:val="nothing"/>
      <w:lvlText w:val="%2"/>
      <w:lvlJc w:val="left"/>
      <w:pPr>
        <w:ind w:left="-630" w:firstLine="1440"/>
      </w:pPr>
      <w:rPr>
        <w:b/>
        <w:bCs/>
        <w:caps/>
      </w:rPr>
    </w:lvl>
    <w:lvl w:ilvl="2">
      <w:start w:val="1"/>
      <w:numFmt w:val="upperLetter"/>
      <w:pStyle w:val="Heading3"/>
      <w:lvlText w:val="%3."/>
      <w:lvlJc w:val="left"/>
      <w:pPr>
        <w:tabs>
          <w:tab w:val="num" w:pos="720"/>
        </w:tabs>
        <w:ind w:left="0" w:firstLine="720"/>
      </w:pPr>
    </w:lvl>
    <w:lvl w:ilvl="3">
      <w:start w:val="1"/>
      <w:numFmt w:val="decimal"/>
      <w:pStyle w:val="Heading4"/>
      <w:lvlText w:val="%4."/>
      <w:lvlJc w:val="left"/>
      <w:pPr>
        <w:tabs>
          <w:tab w:val="num" w:pos="1440"/>
        </w:tabs>
        <w:ind w:left="0" w:firstLine="1440"/>
      </w:pPr>
    </w:lvl>
    <w:lvl w:ilvl="4">
      <w:start w:val="1"/>
      <w:numFmt w:val="decimal"/>
      <w:pStyle w:val="Heading5"/>
      <w:lvlText w:val="%4.%5"/>
      <w:lvlJc w:val="left"/>
      <w:pPr>
        <w:tabs>
          <w:tab w:val="num" w:pos="2160"/>
        </w:tabs>
        <w:ind w:left="0" w:firstLine="2160"/>
      </w:pPr>
    </w:lvl>
    <w:lvl w:ilvl="5">
      <w:start w:val="1"/>
      <w:numFmt w:val="decimal"/>
      <w:pStyle w:val="Heading6"/>
      <w:lvlText w:val="%4.%5.%6"/>
      <w:lvlJc w:val="left"/>
      <w:pPr>
        <w:tabs>
          <w:tab w:val="num" w:pos="2790"/>
        </w:tabs>
        <w:ind w:left="-90" w:firstLine="2880"/>
      </w:pPr>
    </w:lvl>
    <w:lvl w:ilvl="6">
      <w:start w:val="1"/>
      <w:numFmt w:val="lowerLetter"/>
      <w:pStyle w:val="Heading7"/>
      <w:lvlText w:val="(%7)"/>
      <w:lvlJc w:val="left"/>
      <w:pPr>
        <w:tabs>
          <w:tab w:val="num" w:pos="3600"/>
        </w:tabs>
        <w:ind w:left="0" w:firstLine="3600"/>
      </w:pPr>
    </w:lvl>
    <w:lvl w:ilvl="7">
      <w:start w:val="1"/>
      <w:numFmt w:val="lowerRoman"/>
      <w:pStyle w:val="Heading8"/>
      <w:lvlText w:val="(%8)"/>
      <w:lvlJc w:val="left"/>
      <w:pPr>
        <w:tabs>
          <w:tab w:val="num" w:pos="4320"/>
        </w:tabs>
        <w:ind w:left="5040" w:hanging="720"/>
      </w:pPr>
    </w:lvl>
    <w:lvl w:ilvl="8">
      <w:start w:val="1"/>
      <w:numFmt w:val="decimal"/>
      <w:pStyle w:val="Heading9"/>
      <w:lvlText w:val="(%9)"/>
      <w:lvlJc w:val="left"/>
      <w:pPr>
        <w:tabs>
          <w:tab w:val="num" w:pos="2880"/>
        </w:tabs>
        <w:ind w:left="0" w:firstLine="2880"/>
      </w:pPr>
    </w:lvl>
  </w:abstractNum>
  <w:abstractNum w:abstractNumId="2" w15:restartNumberingAfterBreak="0">
    <w:nsid w:val="641E3099"/>
    <w:multiLevelType w:val="hybridMultilevel"/>
    <w:tmpl w:val="3984F0D6"/>
    <w:lvl w:ilvl="0" w:tplc="F2122E1C">
      <w:start w:val="1"/>
      <w:numFmt w:val="bullet"/>
      <w:lvlText w:val="●"/>
      <w:lvlJc w:val="left"/>
      <w:pPr>
        <w:ind w:left="720" w:hanging="360"/>
      </w:pPr>
    </w:lvl>
    <w:lvl w:ilvl="1" w:tplc="435CA90A">
      <w:start w:val="1"/>
      <w:numFmt w:val="bullet"/>
      <w:lvlText w:val="○"/>
      <w:lvlJc w:val="left"/>
      <w:pPr>
        <w:ind w:left="1440" w:hanging="360"/>
      </w:pPr>
    </w:lvl>
    <w:lvl w:ilvl="2" w:tplc="7750B67A">
      <w:start w:val="1"/>
      <w:numFmt w:val="bullet"/>
      <w:lvlText w:val="■"/>
      <w:lvlJc w:val="left"/>
      <w:pPr>
        <w:ind w:left="2160" w:hanging="360"/>
      </w:pPr>
    </w:lvl>
    <w:lvl w:ilvl="3" w:tplc="0B04F018">
      <w:start w:val="1"/>
      <w:numFmt w:val="bullet"/>
      <w:lvlText w:val="●"/>
      <w:lvlJc w:val="left"/>
      <w:pPr>
        <w:ind w:left="2880" w:hanging="360"/>
      </w:pPr>
    </w:lvl>
    <w:lvl w:ilvl="4" w:tplc="9200B190">
      <w:start w:val="1"/>
      <w:numFmt w:val="bullet"/>
      <w:lvlText w:val="○"/>
      <w:lvlJc w:val="left"/>
      <w:pPr>
        <w:ind w:left="3600" w:hanging="360"/>
      </w:pPr>
    </w:lvl>
    <w:lvl w:ilvl="5" w:tplc="66D0A51C">
      <w:start w:val="1"/>
      <w:numFmt w:val="bullet"/>
      <w:lvlText w:val="■"/>
      <w:lvlJc w:val="left"/>
      <w:pPr>
        <w:ind w:left="4320" w:hanging="360"/>
      </w:pPr>
    </w:lvl>
    <w:lvl w:ilvl="6" w:tplc="B8CAAE04">
      <w:start w:val="1"/>
      <w:numFmt w:val="bullet"/>
      <w:lvlText w:val="●"/>
      <w:lvlJc w:val="left"/>
      <w:pPr>
        <w:ind w:left="5040" w:hanging="360"/>
      </w:pPr>
    </w:lvl>
    <w:lvl w:ilvl="7" w:tplc="737276C8">
      <w:start w:val="1"/>
      <w:numFmt w:val="bullet"/>
      <w:lvlText w:val="●"/>
      <w:lvlJc w:val="left"/>
      <w:pPr>
        <w:ind w:left="5760" w:hanging="360"/>
      </w:pPr>
    </w:lvl>
    <w:lvl w:ilvl="8" w:tplc="639CD958">
      <w:start w:val="1"/>
      <w:numFmt w:val="bullet"/>
      <w:lvlText w:val="●"/>
      <w:lvlJc w:val="left"/>
      <w:pPr>
        <w:ind w:left="6480" w:hanging="360"/>
      </w:pPr>
    </w:lvl>
  </w:abstractNum>
  <w:num w:numId="1" w16cid:durableId="575945012">
    <w:abstractNumId w:val="2"/>
    <w:lvlOverride w:ilvl="0">
      <w:startOverride w:val="1"/>
    </w:lvlOverride>
  </w:num>
  <w:num w:numId="2" w16cid:durableId="783958901">
    <w:abstractNumId w:val="1"/>
  </w:num>
  <w:num w:numId="3" w16cid:durableId="129515456">
    <w:abstractNumId w:val="0"/>
  </w:num>
  <w:num w:numId="4" w16cid:durableId="257763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02F"/>
    <w:rsid w:val="000102BF"/>
    <w:rsid w:val="0006390D"/>
    <w:rsid w:val="000E0D48"/>
    <w:rsid w:val="001262F7"/>
    <w:rsid w:val="001A27D5"/>
    <w:rsid w:val="002D403E"/>
    <w:rsid w:val="003B2C80"/>
    <w:rsid w:val="003D524E"/>
    <w:rsid w:val="003F7B39"/>
    <w:rsid w:val="004013F9"/>
    <w:rsid w:val="0043302F"/>
    <w:rsid w:val="005A44CA"/>
    <w:rsid w:val="005C5A03"/>
    <w:rsid w:val="00676902"/>
    <w:rsid w:val="0068754A"/>
    <w:rsid w:val="006D3896"/>
    <w:rsid w:val="0074536D"/>
    <w:rsid w:val="0080024F"/>
    <w:rsid w:val="00872EDA"/>
    <w:rsid w:val="0088087E"/>
    <w:rsid w:val="008A3A2C"/>
    <w:rsid w:val="008B6DF9"/>
    <w:rsid w:val="00913936"/>
    <w:rsid w:val="009A2092"/>
    <w:rsid w:val="009D76B9"/>
    <w:rsid w:val="00A7094D"/>
    <w:rsid w:val="00B1082A"/>
    <w:rsid w:val="00BD4865"/>
    <w:rsid w:val="00CC61B0"/>
    <w:rsid w:val="00CF30D1"/>
    <w:rsid w:val="00DB67EA"/>
    <w:rsid w:val="00E46D1D"/>
    <w:rsid w:val="00F90D85"/>
    <w:rsid w:val="00F94593"/>
    <w:rsid w:val="00FA07E5"/>
    <w:rsid w:val="00FE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EF0176"/>
  <w15:docId w15:val="{E0147426-5712-C142-9036-2E6BE340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numPr>
        <w:numId w:val="2"/>
      </w:numPr>
      <w:jc w:val="both"/>
      <w:outlineLvl w:val="0"/>
    </w:pPr>
    <w:rPr>
      <w:color w:val="000000"/>
    </w:rPr>
  </w:style>
  <w:style w:type="paragraph" w:styleId="Heading2">
    <w:name w:val="heading 2"/>
    <w:uiPriority w:val="9"/>
    <w:unhideWhenUsed/>
    <w:qFormat/>
    <w:pPr>
      <w:numPr>
        <w:ilvl w:val="1"/>
        <w:numId w:val="2"/>
      </w:numPr>
      <w:jc w:val="both"/>
      <w:outlineLvl w:val="1"/>
    </w:pPr>
    <w:rPr>
      <w:color w:val="000000"/>
    </w:rPr>
  </w:style>
  <w:style w:type="paragraph" w:styleId="Heading3">
    <w:name w:val="heading 3"/>
    <w:uiPriority w:val="9"/>
    <w:unhideWhenUsed/>
    <w:qFormat/>
    <w:pPr>
      <w:numPr>
        <w:ilvl w:val="2"/>
        <w:numId w:val="2"/>
      </w:numPr>
      <w:jc w:val="both"/>
      <w:outlineLvl w:val="2"/>
    </w:pPr>
    <w:rPr>
      <w:color w:val="000000"/>
    </w:rPr>
  </w:style>
  <w:style w:type="paragraph" w:styleId="Heading4">
    <w:name w:val="heading 4"/>
    <w:uiPriority w:val="9"/>
    <w:unhideWhenUsed/>
    <w:qFormat/>
    <w:pPr>
      <w:numPr>
        <w:ilvl w:val="3"/>
        <w:numId w:val="2"/>
      </w:numPr>
      <w:jc w:val="both"/>
      <w:outlineLvl w:val="3"/>
    </w:pPr>
    <w:rPr>
      <w:color w:val="000000"/>
    </w:rPr>
  </w:style>
  <w:style w:type="paragraph" w:styleId="Heading5">
    <w:name w:val="heading 5"/>
    <w:uiPriority w:val="9"/>
    <w:unhideWhenUsed/>
    <w:qFormat/>
    <w:pPr>
      <w:numPr>
        <w:ilvl w:val="4"/>
        <w:numId w:val="2"/>
      </w:numPr>
      <w:jc w:val="both"/>
      <w:outlineLvl w:val="4"/>
    </w:pPr>
    <w:rPr>
      <w:color w:val="000000"/>
    </w:rPr>
  </w:style>
  <w:style w:type="paragraph" w:styleId="Heading6">
    <w:name w:val="heading 6"/>
    <w:uiPriority w:val="9"/>
    <w:unhideWhenUsed/>
    <w:qFormat/>
    <w:pPr>
      <w:numPr>
        <w:ilvl w:val="5"/>
        <w:numId w:val="2"/>
      </w:numPr>
      <w:jc w:val="both"/>
      <w:outlineLvl w:val="5"/>
    </w:pPr>
    <w:rPr>
      <w:color w:val="000000"/>
    </w:rPr>
  </w:style>
  <w:style w:type="paragraph" w:styleId="Heading7">
    <w:name w:val="heading 7"/>
    <w:qFormat/>
    <w:pPr>
      <w:numPr>
        <w:ilvl w:val="6"/>
        <w:numId w:val="2"/>
      </w:numPr>
      <w:jc w:val="both"/>
      <w:outlineLvl w:val="6"/>
    </w:pPr>
    <w:rPr>
      <w:color w:val="000000"/>
    </w:rPr>
  </w:style>
  <w:style w:type="paragraph" w:styleId="Heading8">
    <w:name w:val="heading 8"/>
    <w:qFormat/>
    <w:pPr>
      <w:numPr>
        <w:ilvl w:val="7"/>
        <w:numId w:val="2"/>
      </w:numPr>
      <w:jc w:val="both"/>
      <w:outlineLvl w:val="7"/>
    </w:pPr>
    <w:rPr>
      <w:color w:val="000000"/>
    </w:rPr>
  </w:style>
  <w:style w:type="paragraph" w:styleId="Heading9">
    <w:name w:val="heading 9"/>
    <w:qFormat/>
    <w:pPr>
      <w:numPr>
        <w:ilvl w:val="8"/>
        <w:numId w:val="2"/>
      </w:numPr>
      <w:jc w:val="both"/>
      <w:outlineLvl w:val="8"/>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unhideWhenUsed/>
    <w:rPr>
      <w:vertAlign w:val="superscript"/>
    </w:rPr>
  </w:style>
  <w:style w:type="paragraph" w:styleId="FootnoteText">
    <w:name w:val="footnote text"/>
    <w:link w:val="FootnoteTextChar"/>
    <w:uiPriority w:val="99"/>
    <w:unhideWhenUsed/>
    <w:pPr>
      <w:spacing w:after="0"/>
    </w:pPr>
    <w:rPr>
      <w:sz w:val="20"/>
      <w:szCs w:val="20"/>
    </w:rPr>
  </w:style>
  <w:style w:type="character" w:customStyle="1" w:styleId="FootnoteTextChar">
    <w:name w:val="Footnote Text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88087E"/>
    <w:rPr>
      <w:b/>
      <w:bCs/>
    </w:rPr>
  </w:style>
  <w:style w:type="paragraph" w:styleId="NormalWeb">
    <w:name w:val="Normal (Web)"/>
    <w:basedOn w:val="Normal"/>
    <w:uiPriority w:val="99"/>
    <w:semiHidden/>
    <w:unhideWhenUsed/>
    <w:rsid w:val="001262F7"/>
    <w:pPr>
      <w:spacing w:before="100" w:beforeAutospacing="1" w:after="100" w:afterAutospacing="1"/>
    </w:pPr>
  </w:style>
  <w:style w:type="paragraph" w:styleId="Header">
    <w:name w:val="header"/>
    <w:basedOn w:val="Normal"/>
    <w:link w:val="HeaderChar"/>
    <w:uiPriority w:val="99"/>
    <w:unhideWhenUsed/>
    <w:rsid w:val="00CF30D1"/>
    <w:pPr>
      <w:tabs>
        <w:tab w:val="center" w:pos="4680"/>
        <w:tab w:val="right" w:pos="9360"/>
      </w:tabs>
      <w:spacing w:after="0"/>
    </w:pPr>
  </w:style>
  <w:style w:type="character" w:customStyle="1" w:styleId="HeaderChar">
    <w:name w:val="Header Char"/>
    <w:basedOn w:val="DefaultParagraphFont"/>
    <w:link w:val="Header"/>
    <w:uiPriority w:val="99"/>
    <w:rsid w:val="00CF30D1"/>
  </w:style>
  <w:style w:type="paragraph" w:styleId="Footer">
    <w:name w:val="footer"/>
    <w:basedOn w:val="Normal"/>
    <w:link w:val="FooterChar"/>
    <w:uiPriority w:val="99"/>
    <w:unhideWhenUsed/>
    <w:rsid w:val="00CF30D1"/>
    <w:pPr>
      <w:tabs>
        <w:tab w:val="center" w:pos="4680"/>
        <w:tab w:val="right" w:pos="9360"/>
      </w:tabs>
      <w:spacing w:after="0"/>
    </w:pPr>
  </w:style>
  <w:style w:type="character" w:customStyle="1" w:styleId="FooterChar">
    <w:name w:val="Footer Char"/>
    <w:basedOn w:val="DefaultParagraphFont"/>
    <w:link w:val="Footer"/>
    <w:uiPriority w:val="99"/>
    <w:rsid w:val="00CF30D1"/>
  </w:style>
  <w:style w:type="paragraph" w:styleId="Revision">
    <w:name w:val="Revision"/>
    <w:hidden/>
    <w:uiPriority w:val="99"/>
    <w:semiHidden/>
    <w:rsid w:val="0068754A"/>
    <w:pPr>
      <w:spacing w:after="0"/>
    </w:pPr>
  </w:style>
  <w:style w:type="paragraph" w:customStyle="1" w:styleId="FootnoteTextContinued">
    <w:name w:val="Footnote Text Continued"/>
    <w:basedOn w:val="FootnoteText"/>
    <w:rsid w:val="0068754A"/>
    <w:pPr>
      <w:autoSpaceDE w:val="0"/>
      <w:autoSpaceDN w:val="0"/>
      <w:adjustRightInd w:val="0"/>
      <w:spacing w:after="120"/>
      <w:ind w:firstLine="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7EB73-5753-5540-A89B-ED15A6232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13</Pages>
  <Words>5292</Words>
  <Characters>27572</Characters>
  <Application>Microsoft Office Word</Application>
  <DocSecurity>0</DocSecurity>
  <Lines>444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williams</cp:lastModifiedBy>
  <cp:revision>17</cp:revision>
  <dcterms:created xsi:type="dcterms:W3CDTF">2026-08-30T11:57:00Z</dcterms:created>
  <dcterms:modified xsi:type="dcterms:W3CDTF">2026-09-06T19:54:00Z</dcterms:modified>
</cp:coreProperties>
</file>