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1D9D38" w14:textId="7D9E6AE3" w:rsidR="00DD7017" w:rsidRPr="004268FA" w:rsidRDefault="00000000">
      <w:pPr>
        <w:jc w:val="center"/>
      </w:pPr>
      <w:r w:rsidRPr="004268FA">
        <w:rPr>
          <w:b/>
        </w:rPr>
        <w:t xml:space="preserve">GATEWAY </w:t>
      </w:r>
      <w:r w:rsidR="00577198">
        <w:rPr>
          <w:b/>
        </w:rPr>
        <w:t xml:space="preserve">X </w:t>
      </w:r>
      <w:r w:rsidR="00AE5790">
        <w:rPr>
          <w:b/>
        </w:rPr>
        <w:br/>
      </w:r>
      <w:r w:rsidR="005D22C0">
        <w:rPr>
          <w:b/>
        </w:rPr>
        <w:br/>
      </w:r>
      <w:r w:rsidR="00577198">
        <w:rPr>
          <w:b/>
        </w:rPr>
        <w:t>INVESTMENT AGREEM</w:t>
      </w:r>
      <w:r w:rsidR="007C1E5F">
        <w:rPr>
          <w:b/>
        </w:rPr>
        <w:t>E</w:t>
      </w:r>
      <w:r w:rsidR="00577198">
        <w:rPr>
          <w:b/>
        </w:rPr>
        <w:t xml:space="preserve">NT </w:t>
      </w:r>
    </w:p>
    <w:p w14:paraId="7225314D" w14:textId="77777777" w:rsidR="00DD7017" w:rsidRDefault="00DD7017">
      <w:pPr>
        <w:pBdr>
          <w:top w:val="nil"/>
          <w:left w:val="nil"/>
          <w:bottom w:val="nil"/>
          <w:right w:val="nil"/>
          <w:between w:val="nil"/>
        </w:pBdr>
        <w:ind w:left="360" w:right="446"/>
        <w:jc w:val="both"/>
        <w:rPr>
          <w:color w:val="000000"/>
          <w:sz w:val="22"/>
          <w:szCs w:val="22"/>
        </w:rPr>
      </w:pPr>
    </w:p>
    <w:p w14:paraId="37422C6B" w14:textId="77777777" w:rsidR="004268FA" w:rsidRDefault="004268FA">
      <w:pPr>
        <w:spacing w:after="240"/>
        <w:ind w:right="450" w:hanging="2"/>
        <w:jc w:val="both"/>
        <w:rPr>
          <w:sz w:val="22"/>
          <w:szCs w:val="22"/>
        </w:rPr>
      </w:pPr>
    </w:p>
    <w:p w14:paraId="291DA43E" w14:textId="787E9F1D" w:rsidR="004268FA" w:rsidRDefault="004268FA">
      <w:pPr>
        <w:spacing w:after="240"/>
        <w:ind w:right="450" w:hanging="2"/>
        <w:jc w:val="both"/>
        <w:rPr>
          <w:sz w:val="22"/>
          <w:szCs w:val="22"/>
        </w:rPr>
      </w:pPr>
      <w:r>
        <w:rPr>
          <w:sz w:val="22"/>
          <w:szCs w:val="22"/>
        </w:rPr>
        <w:t xml:space="preserve">Date of Agreement:  </w:t>
      </w:r>
      <w:r>
        <w:rPr>
          <w:sz w:val="22"/>
          <w:szCs w:val="22"/>
        </w:rPr>
        <w:tab/>
      </w:r>
      <w:r w:rsidR="00A46A6E">
        <w:rPr>
          <w:sz w:val="22"/>
          <w:szCs w:val="22"/>
        </w:rPr>
        <w:tab/>
      </w:r>
      <w:r>
        <w:rPr>
          <w:sz w:val="22"/>
          <w:szCs w:val="22"/>
        </w:rPr>
        <w:t>[____</w:t>
      </w:r>
      <w:proofErr w:type="gramStart"/>
      <w:r>
        <w:rPr>
          <w:sz w:val="22"/>
          <w:szCs w:val="22"/>
        </w:rPr>
        <w:t>_]  (</w:t>
      </w:r>
      <w:proofErr w:type="gramEnd"/>
      <w:r>
        <w:rPr>
          <w:sz w:val="22"/>
          <w:szCs w:val="22"/>
        </w:rPr>
        <w:t>the “</w:t>
      </w:r>
      <w:r>
        <w:rPr>
          <w:b/>
          <w:sz w:val="22"/>
          <w:szCs w:val="22"/>
        </w:rPr>
        <w:t>Effective Date</w:t>
      </w:r>
      <w:r>
        <w:rPr>
          <w:sz w:val="22"/>
          <w:szCs w:val="22"/>
        </w:rPr>
        <w:t>”)</w:t>
      </w:r>
      <w:r>
        <w:rPr>
          <w:sz w:val="22"/>
          <w:szCs w:val="22"/>
        </w:rPr>
        <w:tab/>
      </w:r>
    </w:p>
    <w:p w14:paraId="3FBB31C5" w14:textId="335FAD0D" w:rsidR="004268FA" w:rsidRDefault="00A46A6E" w:rsidP="004268FA">
      <w:pPr>
        <w:spacing w:after="240"/>
        <w:ind w:right="450" w:hanging="2"/>
        <w:rPr>
          <w:sz w:val="22"/>
          <w:szCs w:val="22"/>
        </w:rPr>
      </w:pPr>
      <w:r>
        <w:rPr>
          <w:sz w:val="22"/>
          <w:szCs w:val="22"/>
        </w:rPr>
        <w:t>Full legal n</w:t>
      </w:r>
      <w:r w:rsidR="004268FA">
        <w:rPr>
          <w:sz w:val="22"/>
          <w:szCs w:val="22"/>
        </w:rPr>
        <w:t xml:space="preserve">ame of Portfolio </w:t>
      </w:r>
      <w:r w:rsidR="004268FA">
        <w:rPr>
          <w:sz w:val="22"/>
          <w:szCs w:val="22"/>
        </w:rPr>
        <w:br/>
        <w:t xml:space="preserve">Company: </w:t>
      </w:r>
      <w:r w:rsidR="004268FA">
        <w:rPr>
          <w:sz w:val="22"/>
          <w:szCs w:val="22"/>
        </w:rPr>
        <w:tab/>
      </w:r>
      <w:r w:rsidR="004268FA">
        <w:rPr>
          <w:sz w:val="22"/>
          <w:szCs w:val="22"/>
        </w:rPr>
        <w:tab/>
      </w:r>
      <w:r>
        <w:rPr>
          <w:sz w:val="22"/>
          <w:szCs w:val="22"/>
        </w:rPr>
        <w:tab/>
      </w:r>
      <w:r w:rsidR="004268FA">
        <w:rPr>
          <w:sz w:val="22"/>
          <w:szCs w:val="22"/>
        </w:rPr>
        <w:t>[____</w:t>
      </w:r>
      <w:proofErr w:type="gramStart"/>
      <w:r w:rsidR="004268FA">
        <w:rPr>
          <w:sz w:val="22"/>
          <w:szCs w:val="22"/>
        </w:rPr>
        <w:t>_]  (</w:t>
      </w:r>
      <w:proofErr w:type="gramEnd"/>
      <w:r w:rsidR="004268FA">
        <w:rPr>
          <w:sz w:val="22"/>
          <w:szCs w:val="22"/>
        </w:rPr>
        <w:t>the “</w:t>
      </w:r>
      <w:r w:rsidR="004268FA" w:rsidRPr="004268FA">
        <w:rPr>
          <w:b/>
          <w:bCs/>
          <w:sz w:val="22"/>
          <w:szCs w:val="22"/>
        </w:rPr>
        <w:t>Company</w:t>
      </w:r>
      <w:r w:rsidR="004268FA">
        <w:rPr>
          <w:sz w:val="22"/>
          <w:szCs w:val="22"/>
        </w:rPr>
        <w:t>”)</w:t>
      </w:r>
    </w:p>
    <w:p w14:paraId="116C4C6D" w14:textId="07683F12" w:rsidR="004268FA" w:rsidRDefault="004268FA" w:rsidP="005D22C0">
      <w:pPr>
        <w:spacing w:after="240"/>
        <w:ind w:right="450" w:hanging="2"/>
        <w:rPr>
          <w:sz w:val="22"/>
          <w:szCs w:val="22"/>
        </w:rPr>
      </w:pPr>
      <w:r>
        <w:rPr>
          <w:sz w:val="22"/>
          <w:szCs w:val="22"/>
        </w:rPr>
        <w:t xml:space="preserve">Portfolio Company </w:t>
      </w:r>
      <w:r>
        <w:rPr>
          <w:sz w:val="22"/>
          <w:szCs w:val="22"/>
        </w:rPr>
        <w:br/>
        <w:t xml:space="preserve">State of Incorporation: </w:t>
      </w:r>
      <w:r>
        <w:rPr>
          <w:sz w:val="22"/>
          <w:szCs w:val="22"/>
        </w:rPr>
        <w:tab/>
      </w:r>
      <w:r w:rsidR="00A46A6E">
        <w:rPr>
          <w:sz w:val="22"/>
          <w:szCs w:val="22"/>
        </w:rPr>
        <w:tab/>
      </w:r>
      <w:r>
        <w:rPr>
          <w:sz w:val="22"/>
          <w:szCs w:val="22"/>
        </w:rPr>
        <w:t xml:space="preserve">[______] </w:t>
      </w:r>
      <w:r w:rsidR="005D22C0">
        <w:rPr>
          <w:sz w:val="22"/>
          <w:szCs w:val="22"/>
        </w:rPr>
        <w:br/>
      </w:r>
    </w:p>
    <w:p w14:paraId="2773AF00" w14:textId="02DE2284" w:rsidR="004268FA" w:rsidRDefault="00000000" w:rsidP="004268FA">
      <w:pPr>
        <w:spacing w:after="240"/>
        <w:ind w:right="450" w:firstLine="360"/>
        <w:jc w:val="both"/>
        <w:rPr>
          <w:sz w:val="22"/>
          <w:szCs w:val="22"/>
        </w:rPr>
      </w:pPr>
      <w:r>
        <w:rPr>
          <w:sz w:val="22"/>
          <w:szCs w:val="22"/>
        </w:rPr>
        <w:t xml:space="preserve">This Gateway </w:t>
      </w:r>
      <w:r w:rsidR="00577198">
        <w:rPr>
          <w:sz w:val="22"/>
          <w:szCs w:val="22"/>
        </w:rPr>
        <w:t xml:space="preserve">X Investment Agreement </w:t>
      </w:r>
      <w:r>
        <w:rPr>
          <w:sz w:val="22"/>
          <w:szCs w:val="22"/>
        </w:rPr>
        <w:t>(this “</w:t>
      </w:r>
      <w:r>
        <w:rPr>
          <w:b/>
          <w:sz w:val="22"/>
          <w:szCs w:val="22"/>
        </w:rPr>
        <w:t>Agreement</w:t>
      </w:r>
      <w:r>
        <w:rPr>
          <w:sz w:val="22"/>
          <w:szCs w:val="22"/>
        </w:rPr>
        <w:t xml:space="preserve">”) is </w:t>
      </w:r>
      <w:r w:rsidR="004268FA">
        <w:rPr>
          <w:sz w:val="22"/>
          <w:szCs w:val="22"/>
        </w:rPr>
        <w:t xml:space="preserve">made </w:t>
      </w:r>
      <w:r>
        <w:rPr>
          <w:sz w:val="22"/>
          <w:szCs w:val="22"/>
        </w:rPr>
        <w:t xml:space="preserve">as of the </w:t>
      </w:r>
      <w:r w:rsidRPr="004268FA">
        <w:rPr>
          <w:bCs/>
          <w:sz w:val="22"/>
          <w:szCs w:val="22"/>
        </w:rPr>
        <w:t>Effective Date</w:t>
      </w:r>
      <w:r>
        <w:rPr>
          <w:sz w:val="22"/>
          <w:szCs w:val="22"/>
        </w:rPr>
        <w:t xml:space="preserve">, by and between </w:t>
      </w:r>
      <w:r w:rsidR="004268FA">
        <w:rPr>
          <w:sz w:val="22"/>
          <w:szCs w:val="22"/>
        </w:rPr>
        <w:t xml:space="preserve">the </w:t>
      </w:r>
      <w:r w:rsidRPr="004268FA">
        <w:rPr>
          <w:bCs/>
          <w:sz w:val="22"/>
          <w:szCs w:val="22"/>
        </w:rPr>
        <w:t>Company</w:t>
      </w:r>
      <w:r>
        <w:rPr>
          <w:sz w:val="22"/>
          <w:szCs w:val="22"/>
        </w:rPr>
        <w:t xml:space="preserve"> and </w:t>
      </w:r>
      <w:r w:rsidR="00577198" w:rsidRPr="00577198">
        <w:rPr>
          <w:sz w:val="22"/>
          <w:szCs w:val="22"/>
        </w:rPr>
        <w:t xml:space="preserve">GX Expedition Fund I LP </w:t>
      </w:r>
      <w:r>
        <w:rPr>
          <w:sz w:val="22"/>
          <w:szCs w:val="22"/>
        </w:rPr>
        <w:t>(</w:t>
      </w:r>
      <w:r w:rsidR="00800D71">
        <w:rPr>
          <w:sz w:val="22"/>
          <w:szCs w:val="22"/>
        </w:rPr>
        <w:t>“</w:t>
      </w:r>
      <w:r w:rsidR="00800D71" w:rsidRPr="00800D71">
        <w:rPr>
          <w:b/>
          <w:bCs/>
          <w:sz w:val="22"/>
          <w:szCs w:val="22"/>
        </w:rPr>
        <w:t>Gateway</w:t>
      </w:r>
      <w:r w:rsidR="00577198">
        <w:rPr>
          <w:sz w:val="22"/>
          <w:szCs w:val="22"/>
        </w:rPr>
        <w:t xml:space="preserve"> </w:t>
      </w:r>
      <w:r w:rsidR="00577198" w:rsidRPr="00577198">
        <w:rPr>
          <w:b/>
          <w:bCs/>
          <w:sz w:val="22"/>
          <w:szCs w:val="22"/>
        </w:rPr>
        <w:t>X</w:t>
      </w:r>
      <w:r w:rsidR="00577198">
        <w:rPr>
          <w:sz w:val="22"/>
          <w:szCs w:val="22"/>
        </w:rPr>
        <w:t>” or “</w:t>
      </w:r>
      <w:r w:rsidR="00577198" w:rsidRPr="00577198">
        <w:rPr>
          <w:b/>
          <w:bCs/>
          <w:sz w:val="22"/>
          <w:szCs w:val="22"/>
        </w:rPr>
        <w:t>GX</w:t>
      </w:r>
      <w:r w:rsidR="00577198">
        <w:rPr>
          <w:sz w:val="22"/>
          <w:szCs w:val="22"/>
        </w:rPr>
        <w:t>”</w:t>
      </w:r>
      <w:r>
        <w:rPr>
          <w:sz w:val="22"/>
          <w:szCs w:val="22"/>
        </w:rPr>
        <w:t>)</w:t>
      </w:r>
      <w:r w:rsidR="004268FA">
        <w:rPr>
          <w:sz w:val="22"/>
          <w:szCs w:val="22"/>
        </w:rPr>
        <w:t xml:space="preserve">.  </w:t>
      </w:r>
    </w:p>
    <w:p w14:paraId="17E14D83" w14:textId="2D9F3608" w:rsidR="00DD7017" w:rsidRDefault="004268FA" w:rsidP="004268FA">
      <w:pPr>
        <w:pStyle w:val="ListParagraph"/>
        <w:numPr>
          <w:ilvl w:val="0"/>
          <w:numId w:val="1"/>
        </w:numPr>
        <w:spacing w:after="240"/>
        <w:ind w:left="0" w:right="450" w:firstLine="360"/>
        <w:jc w:val="both"/>
        <w:rPr>
          <w:sz w:val="22"/>
          <w:szCs w:val="22"/>
        </w:rPr>
      </w:pPr>
      <w:r w:rsidRPr="004268FA">
        <w:rPr>
          <w:sz w:val="22"/>
          <w:szCs w:val="22"/>
          <w:u w:val="single"/>
        </w:rPr>
        <w:t>SAFE Investment</w:t>
      </w:r>
      <w:r>
        <w:rPr>
          <w:sz w:val="22"/>
          <w:szCs w:val="22"/>
        </w:rPr>
        <w:t xml:space="preserve">.  On or about the Effective Date, </w:t>
      </w:r>
      <w:r w:rsidR="00577198">
        <w:rPr>
          <w:sz w:val="22"/>
          <w:szCs w:val="22"/>
        </w:rPr>
        <w:t>GX</w:t>
      </w:r>
      <w:r w:rsidRPr="004268FA">
        <w:rPr>
          <w:sz w:val="22"/>
          <w:szCs w:val="22"/>
        </w:rPr>
        <w:t xml:space="preserve"> </w:t>
      </w:r>
      <w:r w:rsidR="00AC6C70">
        <w:rPr>
          <w:sz w:val="22"/>
          <w:szCs w:val="22"/>
        </w:rPr>
        <w:t xml:space="preserve">is </w:t>
      </w:r>
      <w:r w:rsidR="00A96BE5">
        <w:rPr>
          <w:sz w:val="22"/>
          <w:szCs w:val="22"/>
        </w:rPr>
        <w:t xml:space="preserve">buying </w:t>
      </w:r>
      <w:r>
        <w:rPr>
          <w:sz w:val="22"/>
          <w:szCs w:val="22"/>
        </w:rPr>
        <w:t xml:space="preserve">from the Company a </w:t>
      </w:r>
      <w:r w:rsidRPr="004268FA">
        <w:rPr>
          <w:sz w:val="22"/>
          <w:szCs w:val="22"/>
        </w:rPr>
        <w:t>simple agreement for future equity with a “Post-Money Valuation Cap” (the “</w:t>
      </w:r>
      <w:r w:rsidR="00577198">
        <w:rPr>
          <w:b/>
          <w:sz w:val="22"/>
          <w:szCs w:val="22"/>
        </w:rPr>
        <w:t>GX</w:t>
      </w:r>
      <w:r>
        <w:rPr>
          <w:b/>
          <w:sz w:val="22"/>
          <w:szCs w:val="22"/>
        </w:rPr>
        <w:t xml:space="preserve"> SAFE</w:t>
      </w:r>
      <w:r w:rsidRPr="004268FA">
        <w:rPr>
          <w:sz w:val="22"/>
          <w:szCs w:val="22"/>
        </w:rPr>
        <w:t xml:space="preserve">”) issued by the Company </w:t>
      </w:r>
      <w:r>
        <w:rPr>
          <w:sz w:val="22"/>
          <w:szCs w:val="22"/>
        </w:rPr>
        <w:t xml:space="preserve">with a Purchase Amount (as defined in the </w:t>
      </w:r>
      <w:r w:rsidR="00577198">
        <w:rPr>
          <w:sz w:val="22"/>
          <w:szCs w:val="22"/>
        </w:rPr>
        <w:t>GX</w:t>
      </w:r>
      <w:r>
        <w:rPr>
          <w:sz w:val="22"/>
          <w:szCs w:val="22"/>
        </w:rPr>
        <w:t xml:space="preserve"> SAFE) of $500,000</w:t>
      </w:r>
      <w:r w:rsidRPr="004268FA">
        <w:rPr>
          <w:sz w:val="22"/>
          <w:szCs w:val="22"/>
        </w:rPr>
        <w:t xml:space="preserve">.  </w:t>
      </w:r>
      <w:r w:rsidR="004C5475">
        <w:rPr>
          <w:sz w:val="22"/>
          <w:szCs w:val="22"/>
        </w:rPr>
        <w:t>As an indu</w:t>
      </w:r>
      <w:r w:rsidR="00123719">
        <w:rPr>
          <w:sz w:val="22"/>
          <w:szCs w:val="22"/>
        </w:rPr>
        <w:t>ce</w:t>
      </w:r>
      <w:r w:rsidR="004C5475">
        <w:rPr>
          <w:sz w:val="22"/>
          <w:szCs w:val="22"/>
        </w:rPr>
        <w:t xml:space="preserve">ment to </w:t>
      </w:r>
      <w:r w:rsidR="00577198">
        <w:rPr>
          <w:sz w:val="22"/>
          <w:szCs w:val="22"/>
        </w:rPr>
        <w:t>GX</w:t>
      </w:r>
      <w:r w:rsidR="004C5475">
        <w:rPr>
          <w:sz w:val="22"/>
          <w:szCs w:val="22"/>
        </w:rPr>
        <w:t xml:space="preserve">’s investment, the parties </w:t>
      </w:r>
      <w:r w:rsidR="00B17A1D">
        <w:rPr>
          <w:sz w:val="22"/>
          <w:szCs w:val="22"/>
        </w:rPr>
        <w:t xml:space="preserve">agree </w:t>
      </w:r>
      <w:r w:rsidR="004C5475">
        <w:rPr>
          <w:sz w:val="22"/>
          <w:szCs w:val="22"/>
        </w:rPr>
        <w:t>as follows</w:t>
      </w:r>
      <w:r w:rsidRPr="004268FA">
        <w:rPr>
          <w:sz w:val="22"/>
          <w:szCs w:val="22"/>
        </w:rPr>
        <w:t xml:space="preserve">.  Capitalized terms used but not otherwise defined </w:t>
      </w:r>
      <w:r w:rsidR="004C5475">
        <w:rPr>
          <w:sz w:val="22"/>
          <w:szCs w:val="22"/>
        </w:rPr>
        <w:t xml:space="preserve">here </w:t>
      </w:r>
      <w:r w:rsidRPr="004268FA">
        <w:rPr>
          <w:sz w:val="22"/>
          <w:szCs w:val="22"/>
        </w:rPr>
        <w:t xml:space="preserve">have the meanings </w:t>
      </w:r>
      <w:r w:rsidR="004C5475">
        <w:rPr>
          <w:sz w:val="22"/>
          <w:szCs w:val="22"/>
        </w:rPr>
        <w:t xml:space="preserve">given to them </w:t>
      </w:r>
      <w:r w:rsidRPr="004268FA">
        <w:rPr>
          <w:sz w:val="22"/>
          <w:szCs w:val="22"/>
        </w:rPr>
        <w:t xml:space="preserve">in the </w:t>
      </w:r>
      <w:r w:rsidR="00577198">
        <w:rPr>
          <w:sz w:val="22"/>
          <w:szCs w:val="22"/>
        </w:rPr>
        <w:t>GX</w:t>
      </w:r>
      <w:r>
        <w:rPr>
          <w:sz w:val="22"/>
          <w:szCs w:val="22"/>
        </w:rPr>
        <w:t xml:space="preserve"> SAFE</w:t>
      </w:r>
      <w:r w:rsidRPr="004268FA">
        <w:rPr>
          <w:sz w:val="22"/>
          <w:szCs w:val="22"/>
        </w:rPr>
        <w:t>.</w:t>
      </w:r>
      <w:r>
        <w:rPr>
          <w:sz w:val="22"/>
          <w:szCs w:val="22"/>
        </w:rPr>
        <w:t xml:space="preserve"> </w:t>
      </w:r>
    </w:p>
    <w:p w14:paraId="5F55735F" w14:textId="6B437F42" w:rsidR="00C711B6" w:rsidRPr="008E6BEA" w:rsidRDefault="003E15A8" w:rsidP="008E6BEA">
      <w:pPr>
        <w:numPr>
          <w:ilvl w:val="0"/>
          <w:numId w:val="1"/>
        </w:numPr>
        <w:pBdr>
          <w:top w:val="nil"/>
          <w:left w:val="nil"/>
          <w:bottom w:val="nil"/>
          <w:right w:val="nil"/>
          <w:between w:val="nil"/>
        </w:pBdr>
        <w:spacing w:before="240"/>
        <w:ind w:left="0" w:right="446" w:firstLine="360"/>
        <w:jc w:val="both"/>
        <w:rPr>
          <w:color w:val="000000"/>
          <w:sz w:val="22"/>
          <w:szCs w:val="22"/>
        </w:rPr>
      </w:pPr>
      <w:r>
        <w:rPr>
          <w:sz w:val="22"/>
          <w:szCs w:val="22"/>
          <w:u w:val="single"/>
        </w:rPr>
        <w:t xml:space="preserve">Gateway X </w:t>
      </w:r>
      <w:r w:rsidR="00F37E57">
        <w:rPr>
          <w:sz w:val="22"/>
          <w:szCs w:val="22"/>
          <w:u w:val="single"/>
        </w:rPr>
        <w:t xml:space="preserve">PROFIT </w:t>
      </w:r>
      <w:r>
        <w:rPr>
          <w:sz w:val="22"/>
          <w:szCs w:val="22"/>
          <w:u w:val="single"/>
        </w:rPr>
        <w:t>Commitment</w:t>
      </w:r>
      <w:r w:rsidR="00A14E0A">
        <w:rPr>
          <w:sz w:val="22"/>
          <w:szCs w:val="22"/>
        </w:rPr>
        <w:t>.</w:t>
      </w:r>
      <w:r w:rsidR="009641BF">
        <w:rPr>
          <w:sz w:val="22"/>
          <w:szCs w:val="22"/>
        </w:rPr>
        <w:t xml:space="preserve"> </w:t>
      </w:r>
      <w:r w:rsidR="00A14E0A">
        <w:rPr>
          <w:sz w:val="22"/>
          <w:szCs w:val="22"/>
        </w:rPr>
        <w:t xml:space="preserve"> </w:t>
      </w:r>
      <w:r w:rsidR="005572FD">
        <w:rPr>
          <w:bCs/>
          <w:sz w:val="22"/>
          <w:szCs w:val="22"/>
        </w:rPr>
        <w:t>GX</w:t>
      </w:r>
      <w:r w:rsidR="00603D42" w:rsidRPr="008E6BEA">
        <w:rPr>
          <w:bCs/>
          <w:sz w:val="22"/>
          <w:szCs w:val="22"/>
        </w:rPr>
        <w:t xml:space="preserve"> </w:t>
      </w:r>
      <w:r w:rsidR="005572FD">
        <w:rPr>
          <w:bCs/>
          <w:sz w:val="22"/>
          <w:szCs w:val="22"/>
        </w:rPr>
        <w:t xml:space="preserve">will </w:t>
      </w:r>
      <w:r w:rsidR="00603D42" w:rsidRPr="008E6BEA">
        <w:rPr>
          <w:bCs/>
          <w:sz w:val="22"/>
          <w:szCs w:val="22"/>
        </w:rPr>
        <w:t>invest</w:t>
      </w:r>
      <w:r w:rsidR="00FF4DED" w:rsidRPr="00C711B6">
        <w:rPr>
          <w:bCs/>
          <w:sz w:val="22"/>
          <w:szCs w:val="22"/>
        </w:rPr>
        <w:t xml:space="preserve"> </w:t>
      </w:r>
      <w:r w:rsidR="00FF4DED" w:rsidRPr="00C711B6">
        <w:rPr>
          <w:sz w:val="22"/>
          <w:szCs w:val="22"/>
        </w:rPr>
        <w:t>an additional $500,000</w:t>
      </w:r>
      <w:r w:rsidR="00A14E0A" w:rsidRPr="00C711B6">
        <w:rPr>
          <w:sz w:val="22"/>
          <w:szCs w:val="22"/>
        </w:rPr>
        <w:t xml:space="preserve"> </w:t>
      </w:r>
      <w:r w:rsidR="009641BF">
        <w:rPr>
          <w:sz w:val="22"/>
          <w:szCs w:val="22"/>
        </w:rPr>
        <w:t>in a priced equity round (the “</w:t>
      </w:r>
      <w:r w:rsidR="009641BF">
        <w:rPr>
          <w:b/>
          <w:sz w:val="22"/>
          <w:szCs w:val="22"/>
        </w:rPr>
        <w:t>PROFIT Investment</w:t>
      </w:r>
      <w:r w:rsidR="009641BF">
        <w:rPr>
          <w:sz w:val="22"/>
          <w:szCs w:val="22"/>
        </w:rPr>
        <w:t xml:space="preserve">”) </w:t>
      </w:r>
      <w:r w:rsidR="00A14E0A" w:rsidRPr="00C711B6">
        <w:rPr>
          <w:sz w:val="22"/>
          <w:szCs w:val="22"/>
        </w:rPr>
        <w:t xml:space="preserve">within two (2) years after the date of the </w:t>
      </w:r>
      <w:r w:rsidR="00577198" w:rsidRPr="00C711B6">
        <w:rPr>
          <w:sz w:val="22"/>
          <w:szCs w:val="22"/>
        </w:rPr>
        <w:t>GX</w:t>
      </w:r>
      <w:r w:rsidR="00A14E0A" w:rsidRPr="00C711B6">
        <w:rPr>
          <w:sz w:val="22"/>
          <w:szCs w:val="22"/>
        </w:rPr>
        <w:t xml:space="preserve"> SAFE, </w:t>
      </w:r>
      <w:r w:rsidR="00C711B6" w:rsidRPr="00C711B6">
        <w:rPr>
          <w:sz w:val="22"/>
          <w:szCs w:val="22"/>
        </w:rPr>
        <w:t xml:space="preserve">if the Company achieves both $500,000 in trailing three (3)-month </w:t>
      </w:r>
      <w:r w:rsidR="00065135">
        <w:rPr>
          <w:sz w:val="22"/>
          <w:szCs w:val="22"/>
        </w:rPr>
        <w:t>G</w:t>
      </w:r>
      <w:r w:rsidR="00C711B6" w:rsidRPr="00C711B6">
        <w:rPr>
          <w:sz w:val="22"/>
          <w:szCs w:val="22"/>
        </w:rPr>
        <w:t xml:space="preserve">ross </w:t>
      </w:r>
      <w:r w:rsidR="00065135">
        <w:rPr>
          <w:sz w:val="22"/>
          <w:szCs w:val="22"/>
        </w:rPr>
        <w:t>R</w:t>
      </w:r>
      <w:r w:rsidR="00C711B6" w:rsidRPr="00C711B6">
        <w:rPr>
          <w:sz w:val="22"/>
          <w:szCs w:val="22"/>
        </w:rPr>
        <w:t>evenue, and</w:t>
      </w:r>
      <w:r w:rsidR="00C711B6" w:rsidRPr="008E6BEA">
        <w:rPr>
          <w:sz w:val="22"/>
          <w:szCs w:val="22"/>
        </w:rPr>
        <w:t xml:space="preserve"> </w:t>
      </w:r>
      <w:r w:rsidR="00C711B6" w:rsidRPr="00C711B6">
        <w:rPr>
          <w:sz w:val="22"/>
          <w:szCs w:val="22"/>
        </w:rPr>
        <w:t>$25,000 in trailing three (3)-month GAAP net income</w:t>
      </w:r>
      <w:r w:rsidR="009641BF">
        <w:rPr>
          <w:sz w:val="22"/>
          <w:szCs w:val="22"/>
        </w:rPr>
        <w:t xml:space="preserve"> (the “</w:t>
      </w:r>
      <w:r w:rsidR="009641BF" w:rsidRPr="008E6BEA">
        <w:rPr>
          <w:b/>
          <w:bCs/>
          <w:sz w:val="22"/>
          <w:szCs w:val="22"/>
        </w:rPr>
        <w:t>Milestones</w:t>
      </w:r>
      <w:r w:rsidR="009641BF">
        <w:rPr>
          <w:sz w:val="22"/>
          <w:szCs w:val="22"/>
        </w:rPr>
        <w:t>”)</w:t>
      </w:r>
      <w:r w:rsidR="00C711B6">
        <w:rPr>
          <w:sz w:val="22"/>
          <w:szCs w:val="22"/>
        </w:rPr>
        <w:t xml:space="preserve">.  </w:t>
      </w:r>
      <w:r w:rsidR="009641BF">
        <w:rPr>
          <w:sz w:val="22"/>
          <w:szCs w:val="22"/>
        </w:rPr>
        <w:t xml:space="preserve">Achievement of the Milestones will be subject to the mutual, good faith determination of GX and the Company’s </w:t>
      </w:r>
      <w:r w:rsidR="00AC6C70">
        <w:rPr>
          <w:color w:val="000000"/>
          <w:sz w:val="22"/>
          <w:szCs w:val="22"/>
        </w:rPr>
        <w:t>Board of Directors (the “</w:t>
      </w:r>
      <w:r w:rsidR="00AC6C70" w:rsidRPr="00BD0C5E">
        <w:rPr>
          <w:b/>
          <w:bCs/>
          <w:color w:val="000000"/>
          <w:sz w:val="22"/>
          <w:szCs w:val="22"/>
        </w:rPr>
        <w:t>Board</w:t>
      </w:r>
      <w:r w:rsidR="00AC6C70">
        <w:rPr>
          <w:color w:val="000000"/>
          <w:sz w:val="22"/>
          <w:szCs w:val="22"/>
        </w:rPr>
        <w:t>”)</w:t>
      </w:r>
      <w:r w:rsidR="009641BF">
        <w:rPr>
          <w:sz w:val="22"/>
          <w:szCs w:val="22"/>
        </w:rPr>
        <w:t xml:space="preserve">.  </w:t>
      </w:r>
      <w:r w:rsidR="005572FD">
        <w:rPr>
          <w:sz w:val="22"/>
          <w:szCs w:val="22"/>
        </w:rPr>
        <w:t xml:space="preserve">GX </w:t>
      </w:r>
      <w:r w:rsidR="00C711B6">
        <w:rPr>
          <w:sz w:val="22"/>
          <w:szCs w:val="22"/>
        </w:rPr>
        <w:t xml:space="preserve">also retains the option to make the PROFIT Investment </w:t>
      </w:r>
      <w:r w:rsidR="005572FD">
        <w:rPr>
          <w:sz w:val="22"/>
          <w:szCs w:val="22"/>
        </w:rPr>
        <w:t xml:space="preserve">in the Company </w:t>
      </w:r>
      <w:r w:rsidR="00AE5790">
        <w:rPr>
          <w:sz w:val="22"/>
          <w:szCs w:val="22"/>
        </w:rPr>
        <w:t xml:space="preserve">for </w:t>
      </w:r>
      <w:r w:rsidR="005572FD" w:rsidRPr="00C711B6">
        <w:rPr>
          <w:sz w:val="22"/>
          <w:szCs w:val="22"/>
        </w:rPr>
        <w:t>two (2) years after the date of the GX SAFE</w:t>
      </w:r>
      <w:r w:rsidR="005572FD">
        <w:rPr>
          <w:sz w:val="22"/>
          <w:szCs w:val="22"/>
        </w:rPr>
        <w:t xml:space="preserve">, regardless of </w:t>
      </w:r>
      <w:r w:rsidR="009641BF">
        <w:rPr>
          <w:sz w:val="22"/>
          <w:szCs w:val="22"/>
        </w:rPr>
        <w:t xml:space="preserve">whether the Company achieves the Milestones within that time.  </w:t>
      </w:r>
    </w:p>
    <w:p w14:paraId="2BFA959A" w14:textId="1E3498C1" w:rsidR="009641BF" w:rsidRPr="008777F2" w:rsidRDefault="009641BF" w:rsidP="009641BF">
      <w:pPr>
        <w:numPr>
          <w:ilvl w:val="1"/>
          <w:numId w:val="1"/>
        </w:numPr>
        <w:pBdr>
          <w:top w:val="nil"/>
          <w:left w:val="nil"/>
          <w:bottom w:val="nil"/>
          <w:right w:val="nil"/>
          <w:between w:val="nil"/>
        </w:pBdr>
        <w:spacing w:before="240"/>
        <w:ind w:right="446"/>
        <w:jc w:val="both"/>
        <w:rPr>
          <w:color w:val="000000"/>
          <w:sz w:val="22"/>
          <w:szCs w:val="22"/>
        </w:rPr>
      </w:pPr>
      <w:r w:rsidRPr="008777F2">
        <w:rPr>
          <w:color w:val="000000"/>
          <w:sz w:val="22"/>
          <w:szCs w:val="22"/>
          <w:u w:val="single"/>
        </w:rPr>
        <w:t>Series PROF</w:t>
      </w:r>
      <w:r>
        <w:rPr>
          <w:color w:val="000000"/>
          <w:sz w:val="22"/>
          <w:szCs w:val="22"/>
          <w:u w:val="single"/>
        </w:rPr>
        <w:t>I</w:t>
      </w:r>
      <w:r w:rsidRPr="008777F2">
        <w:rPr>
          <w:color w:val="000000"/>
          <w:sz w:val="22"/>
          <w:szCs w:val="22"/>
          <w:u w:val="single"/>
        </w:rPr>
        <w:t>T Agreements</w:t>
      </w:r>
      <w:r>
        <w:rPr>
          <w:color w:val="000000"/>
          <w:sz w:val="22"/>
          <w:szCs w:val="22"/>
        </w:rPr>
        <w:t xml:space="preserve">.  The PROFIT Investment will be </w:t>
      </w:r>
      <w:r>
        <w:rPr>
          <w:sz w:val="22"/>
          <w:szCs w:val="22"/>
        </w:rPr>
        <w:t xml:space="preserve">a priced equity financing of the Company in which the Company sells shares of its Series PROFIT Preferred Stock, </w:t>
      </w:r>
      <w:r w:rsidRPr="008777F2">
        <w:rPr>
          <w:color w:val="000000"/>
          <w:sz w:val="22"/>
          <w:szCs w:val="22"/>
        </w:rPr>
        <w:t xml:space="preserve">on the forms of Series PROFIT agreements found at </w:t>
      </w:r>
      <w:r w:rsidR="00D021BF">
        <w:rPr>
          <w:sz w:val="22"/>
          <w:szCs w:val="22"/>
        </w:rPr>
        <w:fldChar w:fldCharType="begin"/>
      </w:r>
      <w:r w:rsidR="00D021BF">
        <w:rPr>
          <w:sz w:val="22"/>
          <w:szCs w:val="22"/>
        </w:rPr>
        <w:instrText>HYPERLINK "http://</w:instrText>
      </w:r>
      <w:r w:rsidR="00D021BF" w:rsidRPr="00D021BF">
        <w:rPr>
          <w:sz w:val="22"/>
          <w:szCs w:val="22"/>
        </w:rPr>
        <w:instrText>www.gateway.xyz</w:instrText>
      </w:r>
      <w:r w:rsidR="00D021BF">
        <w:rPr>
          <w:sz w:val="22"/>
          <w:szCs w:val="22"/>
        </w:rPr>
        <w:instrText>"</w:instrText>
      </w:r>
      <w:r w:rsidR="00D021BF">
        <w:rPr>
          <w:sz w:val="22"/>
          <w:szCs w:val="22"/>
        </w:rPr>
      </w:r>
      <w:r w:rsidR="00D021BF">
        <w:rPr>
          <w:sz w:val="22"/>
          <w:szCs w:val="22"/>
        </w:rPr>
        <w:fldChar w:fldCharType="separate"/>
      </w:r>
      <w:r w:rsidR="00D021BF" w:rsidRPr="00D021BF">
        <w:rPr>
          <w:rStyle w:val="Hyperlink"/>
          <w:sz w:val="22"/>
          <w:szCs w:val="22"/>
        </w:rPr>
        <w:t>www.</w:t>
      </w:r>
      <w:r w:rsidR="00D021BF" w:rsidRPr="00D021BF">
        <w:rPr>
          <w:rStyle w:val="Hyperlink"/>
          <w:sz w:val="22"/>
          <w:szCs w:val="22"/>
        </w:rPr>
        <w:t>g</w:t>
      </w:r>
      <w:r w:rsidR="00D021BF" w:rsidRPr="00D021BF">
        <w:rPr>
          <w:rStyle w:val="Hyperlink"/>
          <w:sz w:val="22"/>
          <w:szCs w:val="22"/>
        </w:rPr>
        <w:t>ateway.xyz</w:t>
      </w:r>
      <w:r w:rsidR="00D021BF">
        <w:rPr>
          <w:sz w:val="22"/>
          <w:szCs w:val="22"/>
        </w:rPr>
        <w:fldChar w:fldCharType="end"/>
      </w:r>
      <w:r w:rsidRPr="008777F2">
        <w:rPr>
          <w:color w:val="000000"/>
          <w:sz w:val="22"/>
          <w:szCs w:val="22"/>
        </w:rPr>
        <w:t>.</w:t>
      </w:r>
      <w:r>
        <w:rPr>
          <w:color w:val="000000"/>
          <w:sz w:val="22"/>
          <w:szCs w:val="22"/>
        </w:rPr>
        <w:t xml:space="preserve"> </w:t>
      </w:r>
    </w:p>
    <w:p w14:paraId="49201412" w14:textId="09BBF5D2" w:rsidR="008777F2" w:rsidRPr="00FC13AA" w:rsidRDefault="008777F2" w:rsidP="008777F2">
      <w:pPr>
        <w:numPr>
          <w:ilvl w:val="1"/>
          <w:numId w:val="1"/>
        </w:numPr>
        <w:pBdr>
          <w:top w:val="nil"/>
          <w:left w:val="nil"/>
          <w:bottom w:val="nil"/>
          <w:right w:val="nil"/>
          <w:between w:val="nil"/>
        </w:pBdr>
        <w:spacing w:before="240"/>
        <w:ind w:right="446"/>
        <w:jc w:val="both"/>
        <w:rPr>
          <w:color w:val="000000"/>
          <w:sz w:val="22"/>
          <w:szCs w:val="22"/>
        </w:rPr>
      </w:pPr>
      <w:r w:rsidRPr="008777F2">
        <w:rPr>
          <w:sz w:val="22"/>
          <w:szCs w:val="22"/>
          <w:u w:val="single"/>
        </w:rPr>
        <w:t>Valuation.</w:t>
      </w:r>
      <w:r>
        <w:rPr>
          <w:sz w:val="22"/>
          <w:szCs w:val="22"/>
        </w:rPr>
        <w:t xml:space="preserve"> </w:t>
      </w:r>
      <w:r w:rsidR="00577198">
        <w:rPr>
          <w:sz w:val="22"/>
          <w:szCs w:val="22"/>
        </w:rPr>
        <w:t>GX</w:t>
      </w:r>
      <w:r w:rsidR="00A14E0A">
        <w:rPr>
          <w:sz w:val="22"/>
          <w:szCs w:val="22"/>
        </w:rPr>
        <w:t xml:space="preserve">’s $500,000 investment under the </w:t>
      </w:r>
      <w:r w:rsidR="00577198">
        <w:rPr>
          <w:sz w:val="22"/>
          <w:szCs w:val="22"/>
        </w:rPr>
        <w:t>GX</w:t>
      </w:r>
      <w:r w:rsidR="00A14E0A">
        <w:rPr>
          <w:sz w:val="22"/>
          <w:szCs w:val="22"/>
        </w:rPr>
        <w:t xml:space="preserve"> SAFE, </w:t>
      </w:r>
      <w:r w:rsidR="009641BF">
        <w:rPr>
          <w:sz w:val="22"/>
          <w:szCs w:val="22"/>
        </w:rPr>
        <w:t xml:space="preserve">and </w:t>
      </w:r>
      <w:r w:rsidR="00A14E0A">
        <w:rPr>
          <w:sz w:val="22"/>
          <w:szCs w:val="22"/>
        </w:rPr>
        <w:t xml:space="preserve">the $500,000 </w:t>
      </w:r>
      <w:r w:rsidR="00F37E57">
        <w:rPr>
          <w:sz w:val="22"/>
          <w:szCs w:val="22"/>
        </w:rPr>
        <w:t>PROFIT Investment</w:t>
      </w:r>
      <w:r w:rsidR="00A14E0A">
        <w:rPr>
          <w:sz w:val="22"/>
          <w:szCs w:val="22"/>
        </w:rPr>
        <w:t xml:space="preserve"> </w:t>
      </w:r>
      <w:r w:rsidR="009641BF">
        <w:rPr>
          <w:sz w:val="22"/>
          <w:szCs w:val="22"/>
        </w:rPr>
        <w:t xml:space="preserve">will each be made at a $5,000,000 post-money </w:t>
      </w:r>
      <w:proofErr w:type="gramStart"/>
      <w:r w:rsidR="009641BF">
        <w:rPr>
          <w:sz w:val="22"/>
          <w:szCs w:val="22"/>
        </w:rPr>
        <w:t>valuation,</w:t>
      </w:r>
      <w:r w:rsidR="009641BF" w:rsidDel="009641BF">
        <w:rPr>
          <w:sz w:val="22"/>
          <w:szCs w:val="22"/>
        </w:rPr>
        <w:t xml:space="preserve"> </w:t>
      </w:r>
      <w:r w:rsidR="009641BF">
        <w:rPr>
          <w:sz w:val="22"/>
          <w:szCs w:val="22"/>
        </w:rPr>
        <w:t>and</w:t>
      </w:r>
      <w:proofErr w:type="gramEnd"/>
      <w:r w:rsidR="009641BF">
        <w:rPr>
          <w:sz w:val="22"/>
          <w:szCs w:val="22"/>
        </w:rPr>
        <w:t xml:space="preserve"> are </w:t>
      </w:r>
      <w:r w:rsidR="00A14E0A">
        <w:rPr>
          <w:sz w:val="22"/>
          <w:szCs w:val="22"/>
        </w:rPr>
        <w:t xml:space="preserve">intended to result in </w:t>
      </w:r>
      <w:r w:rsidR="00577198">
        <w:rPr>
          <w:sz w:val="22"/>
          <w:szCs w:val="22"/>
        </w:rPr>
        <w:t>GX</w:t>
      </w:r>
      <w:r w:rsidR="00A14E0A">
        <w:rPr>
          <w:sz w:val="22"/>
          <w:szCs w:val="22"/>
        </w:rPr>
        <w:t xml:space="preserve"> owning approximately 20% of the Company on a </w:t>
      </w:r>
      <w:r w:rsidR="007F6DEF">
        <w:rPr>
          <w:sz w:val="22"/>
          <w:szCs w:val="22"/>
        </w:rPr>
        <w:t>fully diluted</w:t>
      </w:r>
      <w:r w:rsidR="00A14E0A">
        <w:rPr>
          <w:sz w:val="22"/>
          <w:szCs w:val="22"/>
        </w:rPr>
        <w:t xml:space="preserve">, post-financing basis.  </w:t>
      </w:r>
    </w:p>
    <w:p w14:paraId="50F01A63" w14:textId="39A9D7A9" w:rsidR="00FC13AA" w:rsidRPr="008777F2" w:rsidRDefault="00FC13AA">
      <w:pPr>
        <w:pBdr>
          <w:top w:val="nil"/>
          <w:left w:val="nil"/>
          <w:bottom w:val="nil"/>
          <w:right w:val="nil"/>
          <w:between w:val="nil"/>
        </w:pBdr>
        <w:spacing w:before="240"/>
        <w:ind w:right="446"/>
        <w:jc w:val="both"/>
        <w:rPr>
          <w:color w:val="000000"/>
          <w:sz w:val="22"/>
          <w:szCs w:val="22"/>
        </w:rPr>
      </w:pPr>
      <w:r>
        <w:rPr>
          <w:color w:val="000000"/>
          <w:sz w:val="22"/>
          <w:szCs w:val="22"/>
        </w:rPr>
        <w:t>A</w:t>
      </w:r>
      <w:r>
        <w:rPr>
          <w:color w:val="000000"/>
          <w:sz w:val="22"/>
          <w:szCs w:val="22"/>
        </w:rPr>
        <w:t xml:space="preserve">s used in this Agreement, </w:t>
      </w:r>
      <w:r>
        <w:rPr>
          <w:color w:val="000000"/>
          <w:sz w:val="22"/>
          <w:szCs w:val="22"/>
        </w:rPr>
        <w:t>“</w:t>
      </w:r>
      <w:r w:rsidRPr="00FC13AA">
        <w:rPr>
          <w:b/>
          <w:bCs/>
          <w:color w:val="000000"/>
          <w:sz w:val="22"/>
          <w:szCs w:val="22"/>
        </w:rPr>
        <w:t xml:space="preserve">Gross </w:t>
      </w:r>
      <w:r>
        <w:rPr>
          <w:b/>
          <w:bCs/>
          <w:color w:val="000000"/>
          <w:sz w:val="22"/>
          <w:szCs w:val="22"/>
        </w:rPr>
        <w:t>Revenue</w:t>
      </w:r>
      <w:r>
        <w:rPr>
          <w:color w:val="000000"/>
          <w:sz w:val="22"/>
          <w:szCs w:val="22"/>
        </w:rPr>
        <w:t xml:space="preserve">” </w:t>
      </w:r>
      <w:r w:rsidRPr="00FC13AA">
        <w:rPr>
          <w:color w:val="000000"/>
          <w:sz w:val="22"/>
          <w:szCs w:val="22"/>
        </w:rPr>
        <w:t>means, for any period, the total revenue the Company earns from selling its products and services to customers, recognized under GAAP, before subtracting costs of goods sold or operating expenses, but excluding any amount the customer hasn't paid within 90 days after it was due or that the Company has written off as uncollectible. Gross Revenue doesn't include (a) money from selling equity or debt, including the GX SAFE, or from loans or grants, (b) interest or investment income, (c) sales, use, and similar taxes collected for a government, or (d) payments from the Company's founders, directors, or their affiliates, unless made on arm's-length terms. Refunds, returns, and chargebacks reduce Gross Revenue in the period they occur</w:t>
      </w:r>
      <w:r w:rsidRPr="00FC13AA">
        <w:rPr>
          <w:color w:val="000000"/>
          <w:sz w:val="22"/>
          <w:szCs w:val="22"/>
        </w:rPr>
        <w:t>.</w:t>
      </w:r>
    </w:p>
    <w:p w14:paraId="12652B19" w14:textId="5A90EF3C" w:rsidR="00A14E0A" w:rsidRPr="00A14E0A" w:rsidRDefault="00A14E0A" w:rsidP="00A14E0A">
      <w:pPr>
        <w:numPr>
          <w:ilvl w:val="0"/>
          <w:numId w:val="1"/>
        </w:numPr>
        <w:pBdr>
          <w:top w:val="nil"/>
          <w:left w:val="nil"/>
          <w:bottom w:val="nil"/>
          <w:right w:val="nil"/>
          <w:between w:val="nil"/>
        </w:pBdr>
        <w:spacing w:before="240"/>
        <w:ind w:left="0" w:right="446" w:firstLine="360"/>
        <w:jc w:val="both"/>
        <w:rPr>
          <w:color w:val="000000"/>
          <w:sz w:val="22"/>
          <w:szCs w:val="22"/>
        </w:rPr>
      </w:pPr>
      <w:r>
        <w:rPr>
          <w:sz w:val="22"/>
          <w:szCs w:val="22"/>
          <w:u w:val="single"/>
        </w:rPr>
        <w:t>Company Commitments</w:t>
      </w:r>
      <w:r>
        <w:rPr>
          <w:sz w:val="22"/>
          <w:szCs w:val="22"/>
        </w:rPr>
        <w:t xml:space="preserve">.  The Company confirms in good faith that: (a) the Company shares </w:t>
      </w:r>
      <w:r w:rsidR="00577198">
        <w:rPr>
          <w:sz w:val="22"/>
          <w:szCs w:val="22"/>
        </w:rPr>
        <w:t>GX</w:t>
      </w:r>
      <w:r>
        <w:rPr>
          <w:sz w:val="22"/>
          <w:szCs w:val="22"/>
        </w:rPr>
        <w:t xml:space="preserve">’s vision of building a profitable business with minimal seed capital; and (b) the Company will partner with </w:t>
      </w:r>
      <w:r w:rsidR="00577198">
        <w:rPr>
          <w:sz w:val="22"/>
          <w:szCs w:val="22"/>
        </w:rPr>
        <w:t>GX</w:t>
      </w:r>
      <w:r>
        <w:rPr>
          <w:sz w:val="22"/>
          <w:szCs w:val="22"/>
        </w:rPr>
        <w:t xml:space="preserve"> by participating </w:t>
      </w:r>
      <w:r w:rsidR="007F6DEF">
        <w:rPr>
          <w:sz w:val="22"/>
          <w:szCs w:val="22"/>
        </w:rPr>
        <w:t xml:space="preserve">in person </w:t>
      </w:r>
      <w:r>
        <w:rPr>
          <w:sz w:val="22"/>
          <w:szCs w:val="22"/>
        </w:rPr>
        <w:t xml:space="preserve">in </w:t>
      </w:r>
      <w:r w:rsidR="00577198">
        <w:rPr>
          <w:sz w:val="22"/>
          <w:szCs w:val="22"/>
        </w:rPr>
        <w:t>GX</w:t>
      </w:r>
      <w:r>
        <w:rPr>
          <w:sz w:val="22"/>
          <w:szCs w:val="22"/>
        </w:rPr>
        <w:t xml:space="preserve">’s </w:t>
      </w:r>
      <w:r w:rsidR="007F6DEF">
        <w:rPr>
          <w:sz w:val="22"/>
          <w:szCs w:val="22"/>
        </w:rPr>
        <w:t xml:space="preserve">next </w:t>
      </w:r>
      <w:r>
        <w:rPr>
          <w:sz w:val="22"/>
          <w:szCs w:val="22"/>
        </w:rPr>
        <w:t>twelve (12)</w:t>
      </w:r>
      <w:r w:rsidR="00D021BF">
        <w:rPr>
          <w:sz w:val="22"/>
          <w:szCs w:val="22"/>
        </w:rPr>
        <w:t>-</w:t>
      </w:r>
      <w:r>
        <w:rPr>
          <w:sz w:val="22"/>
          <w:szCs w:val="22"/>
        </w:rPr>
        <w:t xml:space="preserve">week Fellowship </w:t>
      </w:r>
      <w:r w:rsidR="00B17A1D">
        <w:rPr>
          <w:sz w:val="22"/>
          <w:szCs w:val="22"/>
        </w:rPr>
        <w:t>P</w:t>
      </w:r>
      <w:r>
        <w:rPr>
          <w:sz w:val="22"/>
          <w:szCs w:val="22"/>
        </w:rPr>
        <w:t>rogram in St. Louis, Missouri.</w:t>
      </w:r>
    </w:p>
    <w:p w14:paraId="4D35DC4F" w14:textId="18A2490C" w:rsidR="004A3C1B" w:rsidRPr="008777F2" w:rsidRDefault="00000000" w:rsidP="008777F2">
      <w:pPr>
        <w:numPr>
          <w:ilvl w:val="0"/>
          <w:numId w:val="1"/>
        </w:numPr>
        <w:pBdr>
          <w:top w:val="nil"/>
          <w:left w:val="nil"/>
          <w:bottom w:val="nil"/>
          <w:right w:val="nil"/>
          <w:between w:val="nil"/>
        </w:pBdr>
        <w:spacing w:before="240"/>
        <w:ind w:left="0" w:right="446" w:firstLine="360"/>
        <w:jc w:val="both"/>
        <w:rPr>
          <w:color w:val="000000"/>
          <w:sz w:val="22"/>
          <w:szCs w:val="22"/>
        </w:rPr>
      </w:pPr>
      <w:bookmarkStart w:id="20" w:name="bookmark=id.gjdgxs" w:colFirst="0" w:colLast="0"/>
      <w:bookmarkEnd w:id="20"/>
      <w:r>
        <w:rPr>
          <w:color w:val="000000"/>
          <w:sz w:val="22"/>
          <w:szCs w:val="22"/>
          <w:u w:val="single"/>
        </w:rPr>
        <w:lastRenderedPageBreak/>
        <w:t>Pro Rata Rights</w:t>
      </w:r>
      <w:r>
        <w:rPr>
          <w:color w:val="000000"/>
          <w:sz w:val="22"/>
          <w:szCs w:val="22"/>
        </w:rPr>
        <w:t xml:space="preserve">.  </w:t>
      </w:r>
      <w:r w:rsidR="008777F2">
        <w:rPr>
          <w:color w:val="000000"/>
          <w:sz w:val="22"/>
          <w:szCs w:val="22"/>
        </w:rPr>
        <w:t xml:space="preserve">The Company </w:t>
      </w:r>
      <w:r w:rsidR="007F6DEF">
        <w:rPr>
          <w:color w:val="000000"/>
          <w:sz w:val="22"/>
          <w:szCs w:val="22"/>
        </w:rPr>
        <w:t xml:space="preserve">hereby grants </w:t>
      </w:r>
      <w:r w:rsidR="00577198">
        <w:rPr>
          <w:color w:val="000000"/>
          <w:sz w:val="22"/>
          <w:szCs w:val="22"/>
        </w:rPr>
        <w:t>GX</w:t>
      </w:r>
      <w:r>
        <w:rPr>
          <w:color w:val="000000"/>
          <w:sz w:val="22"/>
          <w:szCs w:val="22"/>
        </w:rPr>
        <w:t xml:space="preserve"> the right, but not </w:t>
      </w:r>
      <w:r w:rsidR="009C22C6">
        <w:rPr>
          <w:color w:val="000000"/>
          <w:sz w:val="22"/>
          <w:szCs w:val="22"/>
        </w:rPr>
        <w:t xml:space="preserve">the </w:t>
      </w:r>
      <w:r>
        <w:rPr>
          <w:color w:val="000000"/>
          <w:sz w:val="22"/>
          <w:szCs w:val="22"/>
        </w:rPr>
        <w:t xml:space="preserve">obligation, to purchase its pro rata share </w:t>
      </w:r>
      <w:r w:rsidR="008C7FD9">
        <w:rPr>
          <w:color w:val="000000"/>
          <w:sz w:val="22"/>
          <w:szCs w:val="22"/>
        </w:rPr>
        <w:t>(the “</w:t>
      </w:r>
      <w:r w:rsidR="008C7FD9">
        <w:rPr>
          <w:b/>
          <w:color w:val="000000"/>
          <w:sz w:val="22"/>
          <w:szCs w:val="22"/>
        </w:rPr>
        <w:t>Pro Rata Right</w:t>
      </w:r>
      <w:r w:rsidR="008C7FD9">
        <w:rPr>
          <w:color w:val="000000"/>
          <w:sz w:val="22"/>
          <w:szCs w:val="22"/>
        </w:rPr>
        <w:t xml:space="preserve">”) </w:t>
      </w:r>
      <w:r>
        <w:rPr>
          <w:color w:val="000000"/>
          <w:sz w:val="22"/>
          <w:szCs w:val="22"/>
        </w:rPr>
        <w:t xml:space="preserve">of </w:t>
      </w:r>
      <w:r w:rsidR="008C7FD9">
        <w:rPr>
          <w:color w:val="000000"/>
          <w:sz w:val="22"/>
          <w:szCs w:val="22"/>
        </w:rPr>
        <w:t xml:space="preserve">all Equity Securities issued by the Company after the date of this Agreement.  </w:t>
      </w:r>
      <w:r w:rsidR="00957AA2" w:rsidRPr="00957AA2">
        <w:rPr>
          <w:color w:val="000000"/>
          <w:sz w:val="22"/>
          <w:szCs w:val="22"/>
        </w:rPr>
        <w:t xml:space="preserve">The Pro Rata Right </w:t>
      </w:r>
      <w:r w:rsidR="00957AA2">
        <w:rPr>
          <w:color w:val="000000"/>
          <w:sz w:val="22"/>
          <w:szCs w:val="22"/>
        </w:rPr>
        <w:t xml:space="preserve">will </w:t>
      </w:r>
      <w:r w:rsidR="00957AA2" w:rsidRPr="00957AA2">
        <w:rPr>
          <w:color w:val="000000"/>
          <w:sz w:val="22"/>
          <w:szCs w:val="22"/>
        </w:rPr>
        <w:t xml:space="preserve">automatically terminate upon the earlier of (a) the initial closing of the </w:t>
      </w:r>
      <w:r w:rsidR="00F37E57">
        <w:rPr>
          <w:color w:val="000000"/>
          <w:sz w:val="22"/>
          <w:szCs w:val="22"/>
        </w:rPr>
        <w:t>PROFIT Investment</w:t>
      </w:r>
      <w:r w:rsidR="00957AA2">
        <w:rPr>
          <w:color w:val="000000"/>
          <w:sz w:val="22"/>
          <w:szCs w:val="22"/>
        </w:rPr>
        <w:t xml:space="preserve"> or another bona fide, priced equity fundraising round</w:t>
      </w:r>
      <w:r w:rsidR="00957AA2" w:rsidRPr="00957AA2">
        <w:rPr>
          <w:color w:val="000000"/>
          <w:sz w:val="22"/>
          <w:szCs w:val="22"/>
        </w:rPr>
        <w:t xml:space="preserve">; (b) immediately </w:t>
      </w:r>
      <w:r w:rsidR="00957AA2">
        <w:rPr>
          <w:color w:val="000000"/>
          <w:sz w:val="22"/>
          <w:szCs w:val="22"/>
        </w:rPr>
        <w:t>before</w:t>
      </w:r>
      <w:r w:rsidR="00957AA2" w:rsidRPr="00957AA2">
        <w:rPr>
          <w:color w:val="000000"/>
          <w:sz w:val="22"/>
          <w:szCs w:val="22"/>
        </w:rPr>
        <w:t xml:space="preserve"> the closing of a Liquidity Event; or (c) immediately </w:t>
      </w:r>
      <w:r w:rsidR="00957AA2">
        <w:rPr>
          <w:color w:val="000000"/>
          <w:sz w:val="22"/>
          <w:szCs w:val="22"/>
        </w:rPr>
        <w:t>before</w:t>
      </w:r>
      <w:r w:rsidR="00957AA2" w:rsidRPr="00957AA2">
        <w:rPr>
          <w:color w:val="000000"/>
          <w:sz w:val="22"/>
          <w:szCs w:val="22"/>
        </w:rPr>
        <w:t xml:space="preserve"> the Dissolution Event. </w:t>
      </w:r>
      <w:r w:rsidR="008C7FD9" w:rsidRPr="008777F2">
        <w:rPr>
          <w:color w:val="000000"/>
          <w:sz w:val="22"/>
          <w:szCs w:val="22"/>
        </w:rPr>
        <w:t>“</w:t>
      </w:r>
      <w:r w:rsidR="008C7FD9" w:rsidRPr="008777F2">
        <w:rPr>
          <w:b/>
          <w:bCs/>
          <w:color w:val="000000"/>
          <w:sz w:val="22"/>
          <w:szCs w:val="22"/>
        </w:rPr>
        <w:t>Equity Securities</w:t>
      </w:r>
      <w:r w:rsidR="008C7FD9" w:rsidRPr="008777F2">
        <w:rPr>
          <w:color w:val="000000"/>
          <w:sz w:val="22"/>
          <w:szCs w:val="22"/>
        </w:rPr>
        <w:t xml:space="preserve">” means all securities issued by the </w:t>
      </w:r>
      <w:r w:rsidR="007F6DEF" w:rsidRPr="008777F2">
        <w:rPr>
          <w:color w:val="000000"/>
          <w:sz w:val="22"/>
          <w:szCs w:val="22"/>
        </w:rPr>
        <w:t>Company</w:t>
      </w:r>
      <w:r w:rsidR="008C7FD9" w:rsidRPr="008777F2">
        <w:rPr>
          <w:color w:val="000000"/>
          <w:sz w:val="22"/>
          <w:szCs w:val="22"/>
        </w:rPr>
        <w:t xml:space="preserve"> for the primary purpose of raising capital.</w:t>
      </w:r>
      <w:r w:rsidR="008777F2">
        <w:rPr>
          <w:color w:val="000000"/>
          <w:sz w:val="22"/>
          <w:szCs w:val="22"/>
        </w:rPr>
        <w:t xml:space="preserve">  </w:t>
      </w:r>
      <w:r w:rsidRPr="008777F2">
        <w:rPr>
          <w:color w:val="000000"/>
          <w:sz w:val="22"/>
          <w:szCs w:val="22"/>
        </w:rPr>
        <w:t xml:space="preserve">Pro </w:t>
      </w:r>
      <w:proofErr w:type="gramStart"/>
      <w:r w:rsidRPr="008777F2">
        <w:rPr>
          <w:color w:val="000000"/>
          <w:sz w:val="22"/>
          <w:szCs w:val="22"/>
        </w:rPr>
        <w:t>rata</w:t>
      </w:r>
      <w:proofErr w:type="gramEnd"/>
      <w:r w:rsidRPr="008777F2">
        <w:rPr>
          <w:color w:val="000000"/>
          <w:sz w:val="22"/>
          <w:szCs w:val="22"/>
        </w:rPr>
        <w:t xml:space="preserve"> share for purposes of this Pro Rata Right is the ratio of (x) </w:t>
      </w:r>
      <w:r w:rsidR="008C7FD9" w:rsidRPr="008777F2">
        <w:rPr>
          <w:color w:val="000000"/>
          <w:sz w:val="22"/>
          <w:szCs w:val="22"/>
        </w:rPr>
        <w:t xml:space="preserve">all Company shares held by </w:t>
      </w:r>
      <w:r w:rsidR="00577198">
        <w:rPr>
          <w:color w:val="000000"/>
          <w:sz w:val="22"/>
          <w:szCs w:val="22"/>
        </w:rPr>
        <w:t>GX</w:t>
      </w:r>
      <w:r w:rsidR="008C7FD9" w:rsidRPr="008777F2">
        <w:rPr>
          <w:color w:val="000000"/>
          <w:sz w:val="22"/>
          <w:szCs w:val="22"/>
        </w:rPr>
        <w:t xml:space="preserve"> (including t</w:t>
      </w:r>
      <w:r w:rsidRPr="008777F2">
        <w:rPr>
          <w:color w:val="000000"/>
          <w:sz w:val="22"/>
          <w:szCs w:val="22"/>
        </w:rPr>
        <w:t xml:space="preserve">he number of </w:t>
      </w:r>
      <w:r w:rsidR="008C7FD9" w:rsidRPr="008777F2">
        <w:rPr>
          <w:color w:val="000000"/>
          <w:sz w:val="22"/>
          <w:szCs w:val="22"/>
        </w:rPr>
        <w:t xml:space="preserve">Company </w:t>
      </w:r>
      <w:r w:rsidRPr="008777F2">
        <w:rPr>
          <w:color w:val="000000"/>
          <w:sz w:val="22"/>
          <w:szCs w:val="22"/>
        </w:rPr>
        <w:t xml:space="preserve">shares </w:t>
      </w:r>
      <w:r w:rsidR="008C7FD9" w:rsidRPr="008777F2">
        <w:rPr>
          <w:color w:val="000000"/>
          <w:sz w:val="22"/>
          <w:szCs w:val="22"/>
        </w:rPr>
        <w:t xml:space="preserve">which would result from </w:t>
      </w:r>
      <w:r w:rsidRPr="008777F2">
        <w:rPr>
          <w:color w:val="000000"/>
          <w:sz w:val="22"/>
          <w:szCs w:val="22"/>
        </w:rPr>
        <w:t xml:space="preserve">conversion of </w:t>
      </w:r>
      <w:r w:rsidR="00123719">
        <w:rPr>
          <w:color w:val="000000"/>
          <w:sz w:val="22"/>
          <w:szCs w:val="22"/>
        </w:rPr>
        <w:t xml:space="preserve">the </w:t>
      </w:r>
      <w:r w:rsidR="00577198">
        <w:rPr>
          <w:color w:val="000000"/>
          <w:sz w:val="22"/>
          <w:szCs w:val="22"/>
        </w:rPr>
        <w:t>GX</w:t>
      </w:r>
      <w:r w:rsidR="004268FA" w:rsidRPr="008777F2">
        <w:rPr>
          <w:color w:val="000000"/>
          <w:sz w:val="22"/>
          <w:szCs w:val="22"/>
        </w:rPr>
        <w:t xml:space="preserve"> SAFE</w:t>
      </w:r>
      <w:r w:rsidRPr="008777F2">
        <w:rPr>
          <w:color w:val="000000"/>
          <w:sz w:val="22"/>
          <w:szCs w:val="22"/>
        </w:rPr>
        <w:t xml:space="preserve"> </w:t>
      </w:r>
      <w:r w:rsidR="008C7FD9" w:rsidRPr="008777F2">
        <w:rPr>
          <w:color w:val="000000"/>
          <w:sz w:val="22"/>
          <w:szCs w:val="22"/>
        </w:rPr>
        <w:t xml:space="preserve">and any other convertible securities held by </w:t>
      </w:r>
      <w:r w:rsidR="00577198">
        <w:rPr>
          <w:color w:val="000000"/>
          <w:sz w:val="22"/>
          <w:szCs w:val="22"/>
        </w:rPr>
        <w:t>GX</w:t>
      </w:r>
      <w:r w:rsidR="00123719">
        <w:rPr>
          <w:color w:val="000000"/>
          <w:sz w:val="22"/>
          <w:szCs w:val="22"/>
        </w:rPr>
        <w:t>)</w:t>
      </w:r>
      <w:r w:rsidR="008C7FD9" w:rsidRPr="008777F2">
        <w:rPr>
          <w:color w:val="000000"/>
          <w:sz w:val="22"/>
          <w:szCs w:val="22"/>
        </w:rPr>
        <w:t xml:space="preserve"> at their respective </w:t>
      </w:r>
      <w:r w:rsidRPr="008777F2">
        <w:rPr>
          <w:color w:val="000000"/>
          <w:sz w:val="22"/>
          <w:szCs w:val="22"/>
        </w:rPr>
        <w:t>“Post-Money Valuation Cap”</w:t>
      </w:r>
      <w:r w:rsidR="008C7FD9" w:rsidRPr="008777F2">
        <w:rPr>
          <w:color w:val="000000"/>
          <w:sz w:val="22"/>
          <w:szCs w:val="22"/>
        </w:rPr>
        <w:t xml:space="preserve">, to </w:t>
      </w:r>
      <w:r w:rsidRPr="008777F2">
        <w:rPr>
          <w:color w:val="000000"/>
          <w:sz w:val="22"/>
          <w:szCs w:val="22"/>
        </w:rPr>
        <w:t xml:space="preserve">(y) </w:t>
      </w:r>
      <w:r w:rsidR="00A14E0A" w:rsidRPr="008777F2">
        <w:rPr>
          <w:color w:val="000000"/>
          <w:sz w:val="22"/>
          <w:szCs w:val="22"/>
        </w:rPr>
        <w:t>Company Capitalization</w:t>
      </w:r>
      <w:r w:rsidRPr="008777F2">
        <w:rPr>
          <w:color w:val="000000"/>
          <w:sz w:val="22"/>
          <w:szCs w:val="22"/>
        </w:rPr>
        <w:t xml:space="preserve">.  </w:t>
      </w:r>
    </w:p>
    <w:p w14:paraId="389547B7" w14:textId="77777777" w:rsidR="00DD7017" w:rsidRDefault="00DD7017" w:rsidP="008777F2">
      <w:pPr>
        <w:pBdr>
          <w:top w:val="nil"/>
          <w:left w:val="nil"/>
          <w:bottom w:val="nil"/>
          <w:right w:val="nil"/>
          <w:between w:val="nil"/>
        </w:pBdr>
        <w:ind w:right="446"/>
        <w:jc w:val="both"/>
        <w:rPr>
          <w:color w:val="000000"/>
          <w:sz w:val="22"/>
          <w:szCs w:val="22"/>
        </w:rPr>
      </w:pPr>
    </w:p>
    <w:p w14:paraId="3AA7E980" w14:textId="1B9056B0" w:rsidR="00DD7017" w:rsidRDefault="00000000" w:rsidP="00A14E0A">
      <w:pPr>
        <w:numPr>
          <w:ilvl w:val="0"/>
          <w:numId w:val="1"/>
        </w:numPr>
        <w:pBdr>
          <w:top w:val="nil"/>
          <w:left w:val="nil"/>
          <w:bottom w:val="nil"/>
          <w:right w:val="nil"/>
          <w:between w:val="nil"/>
        </w:pBdr>
        <w:ind w:left="0" w:right="446" w:firstLine="360"/>
        <w:jc w:val="both"/>
        <w:rPr>
          <w:color w:val="000000"/>
          <w:sz w:val="22"/>
          <w:szCs w:val="22"/>
        </w:rPr>
      </w:pPr>
      <w:r>
        <w:rPr>
          <w:color w:val="000000"/>
          <w:sz w:val="22"/>
          <w:szCs w:val="22"/>
          <w:u w:val="single"/>
        </w:rPr>
        <w:t>Most Favored Nation</w:t>
      </w:r>
      <w:r>
        <w:rPr>
          <w:color w:val="000000"/>
          <w:sz w:val="22"/>
          <w:szCs w:val="22"/>
        </w:rPr>
        <w:t xml:space="preserve">.  </w:t>
      </w:r>
      <w:r w:rsidR="008777F2">
        <w:rPr>
          <w:color w:val="000000"/>
          <w:sz w:val="22"/>
          <w:szCs w:val="22"/>
        </w:rPr>
        <w:t xml:space="preserve">After the </w:t>
      </w:r>
      <w:r>
        <w:rPr>
          <w:color w:val="000000"/>
          <w:sz w:val="22"/>
          <w:szCs w:val="22"/>
        </w:rPr>
        <w:t xml:space="preserve">date of this Agreement, </w:t>
      </w:r>
      <w:r w:rsidR="008777F2">
        <w:rPr>
          <w:color w:val="000000"/>
          <w:sz w:val="22"/>
          <w:szCs w:val="22"/>
        </w:rPr>
        <w:t xml:space="preserve">if the </w:t>
      </w:r>
      <w:r>
        <w:rPr>
          <w:color w:val="000000"/>
          <w:sz w:val="22"/>
          <w:szCs w:val="22"/>
        </w:rPr>
        <w:t>Company i</w:t>
      </w:r>
      <w:r w:rsidR="008777F2">
        <w:rPr>
          <w:color w:val="000000"/>
          <w:sz w:val="22"/>
          <w:szCs w:val="22"/>
        </w:rPr>
        <w:t>s</w:t>
      </w:r>
      <w:r>
        <w:rPr>
          <w:color w:val="000000"/>
          <w:sz w:val="22"/>
          <w:szCs w:val="22"/>
        </w:rPr>
        <w:t>sue</w:t>
      </w:r>
      <w:r w:rsidR="008777F2">
        <w:rPr>
          <w:color w:val="000000"/>
          <w:sz w:val="22"/>
          <w:szCs w:val="22"/>
        </w:rPr>
        <w:t xml:space="preserve">s </w:t>
      </w:r>
      <w:r>
        <w:rPr>
          <w:color w:val="000000"/>
          <w:sz w:val="22"/>
          <w:szCs w:val="22"/>
        </w:rPr>
        <w:t xml:space="preserve">any simple agreement for future equity </w:t>
      </w:r>
      <w:r w:rsidR="008777F2">
        <w:rPr>
          <w:color w:val="000000"/>
          <w:sz w:val="22"/>
          <w:szCs w:val="22"/>
        </w:rPr>
        <w:t>(</w:t>
      </w:r>
      <w:r>
        <w:rPr>
          <w:color w:val="000000"/>
          <w:sz w:val="22"/>
          <w:szCs w:val="22"/>
        </w:rPr>
        <w:t xml:space="preserve">or </w:t>
      </w:r>
      <w:r w:rsidR="008777F2">
        <w:rPr>
          <w:color w:val="000000"/>
          <w:sz w:val="22"/>
          <w:szCs w:val="22"/>
        </w:rPr>
        <w:t xml:space="preserve">other </w:t>
      </w:r>
      <w:r>
        <w:rPr>
          <w:color w:val="000000"/>
          <w:sz w:val="22"/>
          <w:szCs w:val="22"/>
        </w:rPr>
        <w:t xml:space="preserve">securities convertible into </w:t>
      </w:r>
      <w:r w:rsidR="008777F2">
        <w:rPr>
          <w:color w:val="000000"/>
          <w:sz w:val="22"/>
          <w:szCs w:val="22"/>
        </w:rPr>
        <w:t xml:space="preserve">Company stock) </w:t>
      </w:r>
      <w:r>
        <w:rPr>
          <w:color w:val="000000"/>
          <w:sz w:val="22"/>
          <w:szCs w:val="22"/>
        </w:rPr>
        <w:t xml:space="preserve">to any person other than </w:t>
      </w:r>
      <w:r w:rsidR="00577198">
        <w:rPr>
          <w:color w:val="000000"/>
          <w:sz w:val="22"/>
          <w:szCs w:val="22"/>
        </w:rPr>
        <w:t>GX</w:t>
      </w:r>
      <w:r>
        <w:rPr>
          <w:color w:val="000000"/>
          <w:sz w:val="22"/>
          <w:szCs w:val="22"/>
        </w:rPr>
        <w:t xml:space="preserve"> that, in the aggregate, establishes rights or benefits more favorable in any material respect than </w:t>
      </w:r>
      <w:r w:rsidR="00577198">
        <w:rPr>
          <w:color w:val="000000"/>
          <w:sz w:val="22"/>
          <w:szCs w:val="22"/>
        </w:rPr>
        <w:t>GX</w:t>
      </w:r>
      <w:r w:rsidR="008777F2">
        <w:rPr>
          <w:color w:val="000000"/>
          <w:sz w:val="22"/>
          <w:szCs w:val="22"/>
        </w:rPr>
        <w:t xml:space="preserve">’s </w:t>
      </w:r>
      <w:r>
        <w:rPr>
          <w:color w:val="000000"/>
          <w:sz w:val="22"/>
          <w:szCs w:val="22"/>
        </w:rPr>
        <w:t xml:space="preserve">rights and benefits </w:t>
      </w:r>
      <w:r w:rsidR="00A14E0A">
        <w:rPr>
          <w:color w:val="000000"/>
          <w:sz w:val="22"/>
          <w:szCs w:val="22"/>
        </w:rPr>
        <w:t xml:space="preserve">in </w:t>
      </w:r>
      <w:r>
        <w:rPr>
          <w:sz w:val="22"/>
          <w:szCs w:val="22"/>
        </w:rPr>
        <w:t xml:space="preserve">the </w:t>
      </w:r>
      <w:r w:rsidR="00577198">
        <w:rPr>
          <w:sz w:val="22"/>
          <w:szCs w:val="22"/>
        </w:rPr>
        <w:t>GX</w:t>
      </w:r>
      <w:r w:rsidR="004268FA">
        <w:rPr>
          <w:sz w:val="22"/>
          <w:szCs w:val="22"/>
        </w:rPr>
        <w:t xml:space="preserve"> SAFE</w:t>
      </w:r>
      <w:r>
        <w:rPr>
          <w:color w:val="000000"/>
          <w:sz w:val="22"/>
          <w:szCs w:val="22"/>
        </w:rPr>
        <w:t xml:space="preserve"> and this Agreement (together, the “</w:t>
      </w:r>
      <w:r>
        <w:rPr>
          <w:b/>
          <w:color w:val="000000"/>
          <w:sz w:val="22"/>
          <w:szCs w:val="22"/>
        </w:rPr>
        <w:t>Other Agreements</w:t>
      </w:r>
      <w:r>
        <w:rPr>
          <w:color w:val="000000"/>
          <w:sz w:val="22"/>
          <w:szCs w:val="22"/>
        </w:rPr>
        <w:t xml:space="preserve">”), including with respect to the rights of the capital stock to be issued upon conversion of </w:t>
      </w:r>
      <w:r>
        <w:rPr>
          <w:sz w:val="22"/>
          <w:szCs w:val="22"/>
        </w:rPr>
        <w:t xml:space="preserve">the </w:t>
      </w:r>
      <w:r w:rsidR="00577198">
        <w:rPr>
          <w:sz w:val="22"/>
          <w:szCs w:val="22"/>
        </w:rPr>
        <w:t>GX</w:t>
      </w:r>
      <w:r w:rsidR="004268FA">
        <w:rPr>
          <w:sz w:val="22"/>
          <w:szCs w:val="22"/>
        </w:rPr>
        <w:t xml:space="preserve"> SAFE</w:t>
      </w:r>
      <w:r w:rsidR="008777F2">
        <w:rPr>
          <w:color w:val="000000"/>
          <w:sz w:val="22"/>
          <w:szCs w:val="22"/>
        </w:rPr>
        <w:t>, then th</w:t>
      </w:r>
      <w:r>
        <w:rPr>
          <w:color w:val="000000"/>
          <w:sz w:val="22"/>
          <w:szCs w:val="22"/>
        </w:rPr>
        <w:t>e Company covenants and agrees that</w:t>
      </w:r>
      <w:r w:rsidR="008777F2">
        <w:rPr>
          <w:color w:val="000000"/>
          <w:sz w:val="22"/>
          <w:szCs w:val="22"/>
        </w:rPr>
        <w:t xml:space="preserve"> it </w:t>
      </w:r>
      <w:r>
        <w:rPr>
          <w:color w:val="000000"/>
          <w:sz w:val="22"/>
          <w:szCs w:val="22"/>
        </w:rPr>
        <w:t xml:space="preserve">will notify </w:t>
      </w:r>
      <w:r w:rsidR="00577198">
        <w:rPr>
          <w:color w:val="000000"/>
          <w:sz w:val="22"/>
          <w:szCs w:val="22"/>
        </w:rPr>
        <w:t>GX</w:t>
      </w:r>
      <w:r>
        <w:rPr>
          <w:color w:val="000000"/>
          <w:sz w:val="22"/>
          <w:szCs w:val="22"/>
        </w:rPr>
        <w:t xml:space="preserve"> and, upon prompt written request from </w:t>
      </w:r>
      <w:r w:rsidR="00577198">
        <w:rPr>
          <w:sz w:val="22"/>
          <w:szCs w:val="22"/>
        </w:rPr>
        <w:t>GX</w:t>
      </w:r>
      <w:r>
        <w:rPr>
          <w:color w:val="000000"/>
          <w:sz w:val="22"/>
          <w:szCs w:val="22"/>
        </w:rPr>
        <w:t xml:space="preserve">, will take all actions reasonably necessary to amend </w:t>
      </w:r>
      <w:r>
        <w:rPr>
          <w:sz w:val="22"/>
          <w:szCs w:val="22"/>
        </w:rPr>
        <w:t xml:space="preserve">the </w:t>
      </w:r>
      <w:r w:rsidR="00577198">
        <w:rPr>
          <w:sz w:val="22"/>
          <w:szCs w:val="22"/>
        </w:rPr>
        <w:t>GX</w:t>
      </w:r>
      <w:r w:rsidR="004268FA">
        <w:rPr>
          <w:sz w:val="22"/>
          <w:szCs w:val="22"/>
        </w:rPr>
        <w:t xml:space="preserve"> SAFE</w:t>
      </w:r>
      <w:r>
        <w:rPr>
          <w:color w:val="000000"/>
          <w:sz w:val="22"/>
          <w:szCs w:val="22"/>
        </w:rPr>
        <w:t xml:space="preserve"> to provide </w:t>
      </w:r>
      <w:r w:rsidR="00577198">
        <w:rPr>
          <w:color w:val="000000"/>
          <w:sz w:val="22"/>
          <w:szCs w:val="22"/>
        </w:rPr>
        <w:t>GX</w:t>
      </w:r>
      <w:r>
        <w:rPr>
          <w:color w:val="000000"/>
          <w:sz w:val="22"/>
          <w:szCs w:val="22"/>
        </w:rPr>
        <w:t xml:space="preserve"> with substantially equivalent rights as provided for in such Other Agreement</w:t>
      </w:r>
      <w:r w:rsidR="00B17A1D">
        <w:rPr>
          <w:color w:val="000000"/>
          <w:sz w:val="22"/>
          <w:szCs w:val="22"/>
        </w:rPr>
        <w:t>s</w:t>
      </w:r>
      <w:r>
        <w:rPr>
          <w:color w:val="000000"/>
          <w:sz w:val="22"/>
          <w:szCs w:val="22"/>
        </w:rPr>
        <w:t>.</w:t>
      </w:r>
    </w:p>
    <w:p w14:paraId="2279BAB2" w14:textId="77777777" w:rsidR="00957801" w:rsidRDefault="00957801" w:rsidP="00957801">
      <w:pPr>
        <w:pStyle w:val="ListParagraph"/>
        <w:rPr>
          <w:color w:val="000000"/>
          <w:sz w:val="22"/>
          <w:szCs w:val="22"/>
        </w:rPr>
      </w:pPr>
    </w:p>
    <w:p w14:paraId="5D0192AE" w14:textId="77777777" w:rsidR="002E1720" w:rsidRDefault="00957801" w:rsidP="00957801">
      <w:pPr>
        <w:numPr>
          <w:ilvl w:val="0"/>
          <w:numId w:val="1"/>
        </w:numPr>
        <w:ind w:left="0" w:firstLine="360"/>
        <w:jc w:val="both"/>
        <w:rPr>
          <w:noProof/>
          <w:sz w:val="22"/>
          <w:szCs w:val="22"/>
        </w:rPr>
      </w:pPr>
      <w:r w:rsidRPr="009D3B3A">
        <w:rPr>
          <w:sz w:val="22"/>
          <w:szCs w:val="22"/>
          <w:u w:val="single"/>
        </w:rPr>
        <w:t>Board Rights</w:t>
      </w:r>
      <w:r w:rsidRPr="009D3B3A">
        <w:rPr>
          <w:sz w:val="22"/>
          <w:szCs w:val="22"/>
        </w:rPr>
        <w:t xml:space="preserve">. </w:t>
      </w:r>
    </w:p>
    <w:p w14:paraId="206513E6" w14:textId="77777777" w:rsidR="002E1720" w:rsidRDefault="002E1720" w:rsidP="002E1720">
      <w:pPr>
        <w:pStyle w:val="ListParagraph"/>
        <w:rPr>
          <w:sz w:val="22"/>
          <w:szCs w:val="22"/>
        </w:rPr>
      </w:pPr>
    </w:p>
    <w:p w14:paraId="6D621AD6" w14:textId="6918B175" w:rsidR="002E1720" w:rsidRDefault="00A46A6E" w:rsidP="002E1720">
      <w:pPr>
        <w:numPr>
          <w:ilvl w:val="1"/>
          <w:numId w:val="1"/>
        </w:numPr>
        <w:jc w:val="both"/>
        <w:rPr>
          <w:noProof/>
          <w:sz w:val="22"/>
          <w:szCs w:val="22"/>
        </w:rPr>
      </w:pPr>
      <w:r>
        <w:rPr>
          <w:sz w:val="22"/>
          <w:szCs w:val="22"/>
          <w:u w:val="single"/>
        </w:rPr>
        <w:t xml:space="preserve">Board </w:t>
      </w:r>
      <w:r w:rsidR="002E1720" w:rsidRPr="002E1720">
        <w:rPr>
          <w:sz w:val="22"/>
          <w:szCs w:val="22"/>
          <w:u w:val="single"/>
        </w:rPr>
        <w:t>Observer</w:t>
      </w:r>
      <w:r w:rsidR="002E1720">
        <w:rPr>
          <w:sz w:val="22"/>
          <w:szCs w:val="22"/>
        </w:rPr>
        <w:t xml:space="preserve">.  </w:t>
      </w:r>
      <w:r w:rsidR="00957801" w:rsidRPr="009D3B3A">
        <w:rPr>
          <w:sz w:val="22"/>
          <w:szCs w:val="22"/>
        </w:rPr>
        <w:t xml:space="preserve">If </w:t>
      </w:r>
      <w:r w:rsidR="00577198">
        <w:rPr>
          <w:sz w:val="22"/>
          <w:szCs w:val="22"/>
        </w:rPr>
        <w:t>GX</w:t>
      </w:r>
      <w:r w:rsidR="00957801" w:rsidRPr="009D3B3A">
        <w:rPr>
          <w:sz w:val="22"/>
          <w:szCs w:val="22"/>
        </w:rPr>
        <w:t xml:space="preserve"> is not represented on the</w:t>
      </w:r>
      <w:r w:rsidR="009C22C6">
        <w:rPr>
          <w:sz w:val="22"/>
          <w:szCs w:val="22"/>
        </w:rPr>
        <w:t xml:space="preserve"> Company’s</w:t>
      </w:r>
      <w:r w:rsidR="00957801" w:rsidRPr="00DF692C">
        <w:rPr>
          <w:color w:val="000000"/>
          <w:sz w:val="22"/>
          <w:szCs w:val="22"/>
        </w:rPr>
        <w:t xml:space="preserve"> </w:t>
      </w:r>
      <w:r w:rsidR="00957801">
        <w:rPr>
          <w:color w:val="000000"/>
          <w:sz w:val="22"/>
          <w:szCs w:val="22"/>
        </w:rPr>
        <w:t>Board</w:t>
      </w:r>
      <w:r w:rsidR="00957801">
        <w:rPr>
          <w:sz w:val="22"/>
          <w:szCs w:val="22"/>
        </w:rPr>
        <w:t xml:space="preserve">, </w:t>
      </w:r>
      <w:r w:rsidR="00957801" w:rsidRPr="009D3B3A">
        <w:rPr>
          <w:sz w:val="22"/>
          <w:szCs w:val="22"/>
        </w:rPr>
        <w:t xml:space="preserve">the Company </w:t>
      </w:r>
      <w:r w:rsidR="00FB1347">
        <w:rPr>
          <w:sz w:val="22"/>
          <w:szCs w:val="22"/>
        </w:rPr>
        <w:t xml:space="preserve">will </w:t>
      </w:r>
      <w:r w:rsidR="00957801" w:rsidRPr="009D3B3A">
        <w:rPr>
          <w:sz w:val="22"/>
          <w:szCs w:val="22"/>
        </w:rPr>
        <w:t xml:space="preserve">invite a representative of </w:t>
      </w:r>
      <w:r w:rsidR="00577198">
        <w:rPr>
          <w:sz w:val="22"/>
          <w:szCs w:val="22"/>
        </w:rPr>
        <w:t>GX</w:t>
      </w:r>
      <w:r w:rsidR="00957801" w:rsidRPr="009D3B3A">
        <w:rPr>
          <w:sz w:val="22"/>
          <w:szCs w:val="22"/>
        </w:rPr>
        <w:t xml:space="preserve"> (“</w:t>
      </w:r>
      <w:r w:rsidR="00957801" w:rsidRPr="007E2317">
        <w:rPr>
          <w:b/>
          <w:bCs/>
          <w:sz w:val="22"/>
          <w:szCs w:val="22"/>
        </w:rPr>
        <w:t>Observer</w:t>
      </w:r>
      <w:r w:rsidR="00957801" w:rsidRPr="009D3B3A">
        <w:rPr>
          <w:sz w:val="22"/>
          <w:szCs w:val="22"/>
        </w:rPr>
        <w:t>”) to attend all meetings of its Board, but excluding any executive sessions of such meetings of the Board, in a non-voting observer capacity</w:t>
      </w:r>
      <w:r w:rsidR="00D021BF">
        <w:rPr>
          <w:sz w:val="22"/>
          <w:szCs w:val="22"/>
        </w:rPr>
        <w:t>,</w:t>
      </w:r>
      <w:r w:rsidR="00957801" w:rsidRPr="009D3B3A">
        <w:rPr>
          <w:sz w:val="22"/>
          <w:szCs w:val="22"/>
        </w:rPr>
        <w:t xml:space="preserve"> and </w:t>
      </w:r>
      <w:r w:rsidR="00FB1347">
        <w:rPr>
          <w:sz w:val="22"/>
          <w:szCs w:val="22"/>
        </w:rPr>
        <w:t xml:space="preserve">will </w:t>
      </w:r>
      <w:r w:rsidR="00957801" w:rsidRPr="009D3B3A">
        <w:rPr>
          <w:sz w:val="22"/>
          <w:szCs w:val="22"/>
        </w:rPr>
        <w:t xml:space="preserve">give Observer copies of all materials that it provides to members of the Board; </w:t>
      </w:r>
      <w:r w:rsidR="00957801" w:rsidRPr="009D3B3A">
        <w:rPr>
          <w:sz w:val="22"/>
          <w:szCs w:val="22"/>
          <w:u w:val="single"/>
        </w:rPr>
        <w:t>provided</w:t>
      </w:r>
      <w:r w:rsidR="00957801" w:rsidRPr="009D3B3A">
        <w:rPr>
          <w:sz w:val="22"/>
          <w:szCs w:val="22"/>
        </w:rPr>
        <w:t xml:space="preserve">, however, that Observer agrees to hold in confidence and trust all information so provided; and, </w:t>
      </w:r>
      <w:r w:rsidR="00957801" w:rsidRPr="009D3B3A">
        <w:rPr>
          <w:sz w:val="22"/>
          <w:szCs w:val="22"/>
          <w:u w:val="single"/>
        </w:rPr>
        <w:t>provided</w:t>
      </w:r>
      <w:r w:rsidR="00957801" w:rsidRPr="009D3B3A">
        <w:rPr>
          <w:sz w:val="22"/>
          <w:szCs w:val="22"/>
        </w:rPr>
        <w:t xml:space="preserve">, </w:t>
      </w:r>
      <w:r w:rsidR="00957801" w:rsidRPr="009D3B3A">
        <w:rPr>
          <w:sz w:val="22"/>
          <w:szCs w:val="22"/>
          <w:u w:val="single"/>
        </w:rPr>
        <w:t>further</w:t>
      </w:r>
      <w:r w:rsidR="00957801" w:rsidRPr="009D3B3A">
        <w:rPr>
          <w:sz w:val="22"/>
          <w:szCs w:val="22"/>
        </w:rPr>
        <w:t xml:space="preserve">, that the Company </w:t>
      </w:r>
      <w:r w:rsidR="00FB1347">
        <w:rPr>
          <w:sz w:val="22"/>
          <w:szCs w:val="22"/>
        </w:rPr>
        <w:t xml:space="preserve">may </w:t>
      </w:r>
      <w:r w:rsidR="00957801" w:rsidRPr="009D3B3A">
        <w:rPr>
          <w:sz w:val="22"/>
          <w:szCs w:val="22"/>
        </w:rPr>
        <w:t>withhold any information and exclude Observer from any meeting or portion thereof if (a) access to such information or meeting could adversely affect the attorney-client privilege between the Company and its counsel; (b) access to such information or meeting could result in disclosure of trade secrets</w:t>
      </w:r>
      <w:r w:rsidR="00957801">
        <w:rPr>
          <w:sz w:val="22"/>
          <w:szCs w:val="22"/>
        </w:rPr>
        <w:t xml:space="preserve"> or similar highly confidential proprietary information</w:t>
      </w:r>
      <w:r w:rsidR="00957801" w:rsidRPr="009D3B3A">
        <w:rPr>
          <w:sz w:val="22"/>
          <w:szCs w:val="22"/>
        </w:rPr>
        <w:t xml:space="preserve"> to </w:t>
      </w:r>
      <w:r w:rsidR="00577198">
        <w:rPr>
          <w:sz w:val="22"/>
          <w:szCs w:val="22"/>
        </w:rPr>
        <w:t>GX</w:t>
      </w:r>
      <w:r w:rsidR="00957801" w:rsidRPr="009D3B3A">
        <w:rPr>
          <w:sz w:val="22"/>
          <w:szCs w:val="22"/>
        </w:rPr>
        <w:t xml:space="preserve"> or Observer; </w:t>
      </w:r>
      <w:r w:rsidR="009C22C6">
        <w:rPr>
          <w:sz w:val="22"/>
          <w:szCs w:val="22"/>
        </w:rPr>
        <w:t xml:space="preserve">or </w:t>
      </w:r>
      <w:r w:rsidR="00957801" w:rsidRPr="009D3B3A">
        <w:rPr>
          <w:sz w:val="22"/>
          <w:szCs w:val="22"/>
        </w:rPr>
        <w:t xml:space="preserve">(c) access to such information or meeting could result in a conflict of interest between </w:t>
      </w:r>
      <w:r w:rsidR="00577198">
        <w:rPr>
          <w:sz w:val="22"/>
          <w:szCs w:val="22"/>
        </w:rPr>
        <w:t>GX</w:t>
      </w:r>
      <w:r w:rsidR="00957801" w:rsidRPr="009D3B3A">
        <w:rPr>
          <w:sz w:val="22"/>
          <w:szCs w:val="22"/>
        </w:rPr>
        <w:t xml:space="preserve"> or Observer and the Company. </w:t>
      </w:r>
    </w:p>
    <w:p w14:paraId="6627A001" w14:textId="77777777" w:rsidR="002E1720" w:rsidRDefault="002E1720" w:rsidP="002E1720">
      <w:pPr>
        <w:ind w:left="1440"/>
        <w:jc w:val="both"/>
        <w:rPr>
          <w:noProof/>
          <w:sz w:val="22"/>
          <w:szCs w:val="22"/>
        </w:rPr>
      </w:pPr>
    </w:p>
    <w:p w14:paraId="7CDF6D86" w14:textId="00696C14" w:rsidR="00957801" w:rsidRPr="00957801" w:rsidRDefault="002E1720" w:rsidP="002E1720">
      <w:pPr>
        <w:numPr>
          <w:ilvl w:val="1"/>
          <w:numId w:val="1"/>
        </w:numPr>
        <w:jc w:val="both"/>
        <w:rPr>
          <w:noProof/>
          <w:sz w:val="22"/>
          <w:szCs w:val="22"/>
        </w:rPr>
      </w:pPr>
      <w:r w:rsidRPr="002E1720">
        <w:rPr>
          <w:sz w:val="22"/>
          <w:szCs w:val="22"/>
          <w:u w:val="single"/>
        </w:rPr>
        <w:t>Board Seat</w:t>
      </w:r>
      <w:r>
        <w:rPr>
          <w:sz w:val="22"/>
          <w:szCs w:val="22"/>
        </w:rPr>
        <w:t xml:space="preserve">. </w:t>
      </w:r>
      <w:r w:rsidR="00957801">
        <w:rPr>
          <w:sz w:val="22"/>
          <w:szCs w:val="22"/>
        </w:rPr>
        <w:t xml:space="preserve">If, following the date of this Agreement, the Company expands the size of its Board to include any director who is not a founder of the Company, </w:t>
      </w:r>
      <w:r w:rsidR="00577198">
        <w:rPr>
          <w:sz w:val="22"/>
          <w:szCs w:val="22"/>
        </w:rPr>
        <w:t>GX</w:t>
      </w:r>
      <w:r w:rsidR="00957801">
        <w:rPr>
          <w:sz w:val="22"/>
          <w:szCs w:val="22"/>
        </w:rPr>
        <w:t xml:space="preserve"> shall have the right, in lieu of its rights as Observer under this Section, to designate one representative to serve as a voting member of the Board.</w:t>
      </w:r>
    </w:p>
    <w:p w14:paraId="70915ED0" w14:textId="10188CA3" w:rsidR="00DD7017" w:rsidRDefault="00000000">
      <w:pPr>
        <w:numPr>
          <w:ilvl w:val="0"/>
          <w:numId w:val="1"/>
        </w:numPr>
        <w:pBdr>
          <w:top w:val="nil"/>
          <w:left w:val="nil"/>
          <w:bottom w:val="nil"/>
          <w:right w:val="nil"/>
          <w:between w:val="nil"/>
        </w:pBdr>
        <w:spacing w:before="240"/>
        <w:ind w:left="0" w:right="446" w:firstLine="360"/>
        <w:jc w:val="both"/>
        <w:rPr>
          <w:color w:val="000000"/>
          <w:sz w:val="22"/>
          <w:szCs w:val="22"/>
        </w:rPr>
      </w:pPr>
      <w:r>
        <w:rPr>
          <w:sz w:val="22"/>
          <w:szCs w:val="22"/>
          <w:u w:val="single"/>
        </w:rPr>
        <w:t>Information Rights</w:t>
      </w:r>
      <w:r>
        <w:rPr>
          <w:sz w:val="22"/>
          <w:szCs w:val="22"/>
        </w:rPr>
        <w:t xml:space="preserve">.  </w:t>
      </w:r>
      <w:r w:rsidR="00957801">
        <w:rPr>
          <w:sz w:val="22"/>
          <w:szCs w:val="22"/>
        </w:rPr>
        <w:t>F</w:t>
      </w:r>
      <w:r>
        <w:rPr>
          <w:sz w:val="22"/>
          <w:szCs w:val="22"/>
        </w:rPr>
        <w:t xml:space="preserve">or so long as this Agreement remains in effect, the Company shall deliver to </w:t>
      </w:r>
      <w:r w:rsidR="00577198">
        <w:rPr>
          <w:sz w:val="22"/>
          <w:szCs w:val="22"/>
        </w:rPr>
        <w:t>GX</w:t>
      </w:r>
      <w:r>
        <w:rPr>
          <w:sz w:val="22"/>
          <w:szCs w:val="22"/>
        </w:rPr>
        <w:t xml:space="preserve"> (a) unaudited financial statements </w:t>
      </w:r>
      <w:r w:rsidR="00BD0C5E">
        <w:rPr>
          <w:sz w:val="22"/>
          <w:szCs w:val="22"/>
        </w:rPr>
        <w:t xml:space="preserve">(or audited if the Company otherwise prepares audited financial statements) </w:t>
      </w:r>
      <w:r>
        <w:rPr>
          <w:sz w:val="22"/>
          <w:szCs w:val="22"/>
        </w:rPr>
        <w:t xml:space="preserve">of the Company on </w:t>
      </w:r>
      <w:r w:rsidR="00957801">
        <w:rPr>
          <w:sz w:val="22"/>
          <w:szCs w:val="22"/>
        </w:rPr>
        <w:t xml:space="preserve">at least </w:t>
      </w:r>
      <w:r>
        <w:rPr>
          <w:sz w:val="22"/>
          <w:szCs w:val="22"/>
        </w:rPr>
        <w:t>a</w:t>
      </w:r>
      <w:r w:rsidR="00AE5790">
        <w:rPr>
          <w:sz w:val="22"/>
          <w:szCs w:val="22"/>
        </w:rPr>
        <w:t xml:space="preserve"> quarterly</w:t>
      </w:r>
      <w:r w:rsidR="00957801">
        <w:rPr>
          <w:sz w:val="22"/>
          <w:szCs w:val="22"/>
        </w:rPr>
        <w:t xml:space="preserve"> </w:t>
      </w:r>
      <w:r w:rsidR="002E1720">
        <w:rPr>
          <w:sz w:val="22"/>
          <w:szCs w:val="22"/>
        </w:rPr>
        <w:t>basis (</w:t>
      </w:r>
      <w:r w:rsidR="00957801">
        <w:rPr>
          <w:sz w:val="22"/>
          <w:szCs w:val="22"/>
        </w:rPr>
        <w:t xml:space="preserve">or more frequently if </w:t>
      </w:r>
      <w:r w:rsidR="007F6DEF">
        <w:rPr>
          <w:sz w:val="22"/>
          <w:szCs w:val="22"/>
        </w:rPr>
        <w:t xml:space="preserve">the Company prepares </w:t>
      </w:r>
      <w:r w:rsidR="00957801">
        <w:rPr>
          <w:sz w:val="22"/>
          <w:szCs w:val="22"/>
        </w:rPr>
        <w:t>such statements more frequently)</w:t>
      </w:r>
      <w:r>
        <w:rPr>
          <w:sz w:val="22"/>
          <w:szCs w:val="22"/>
        </w:rPr>
        <w:t xml:space="preserve">, and (b) an annual operating budget for the Company, in each case within a reasonable </w:t>
      </w:r>
      <w:r w:rsidR="007F6DEF">
        <w:rPr>
          <w:sz w:val="22"/>
          <w:szCs w:val="22"/>
        </w:rPr>
        <w:t xml:space="preserve">time after </w:t>
      </w:r>
      <w:r>
        <w:rPr>
          <w:sz w:val="22"/>
          <w:szCs w:val="22"/>
        </w:rPr>
        <w:t xml:space="preserve">the end of the applicable </w:t>
      </w:r>
      <w:r w:rsidR="00957801">
        <w:rPr>
          <w:sz w:val="22"/>
          <w:szCs w:val="22"/>
        </w:rPr>
        <w:t>period</w:t>
      </w:r>
      <w:r>
        <w:rPr>
          <w:sz w:val="22"/>
          <w:szCs w:val="22"/>
        </w:rPr>
        <w:t>.</w:t>
      </w:r>
    </w:p>
    <w:p w14:paraId="13EF385E" w14:textId="77777777" w:rsidR="00DD7017" w:rsidRDefault="00DD7017">
      <w:pPr>
        <w:pBdr>
          <w:top w:val="nil"/>
          <w:left w:val="nil"/>
          <w:bottom w:val="nil"/>
          <w:right w:val="nil"/>
          <w:between w:val="nil"/>
        </w:pBdr>
        <w:ind w:left="360" w:right="446"/>
        <w:jc w:val="both"/>
        <w:rPr>
          <w:color w:val="000000"/>
          <w:sz w:val="22"/>
          <w:szCs w:val="22"/>
        </w:rPr>
      </w:pPr>
    </w:p>
    <w:p w14:paraId="5B5229B7" w14:textId="55901656" w:rsidR="004A3C1B" w:rsidRDefault="00000000">
      <w:pPr>
        <w:numPr>
          <w:ilvl w:val="0"/>
          <w:numId w:val="1"/>
        </w:numPr>
        <w:pBdr>
          <w:top w:val="nil"/>
          <w:left w:val="nil"/>
          <w:bottom w:val="nil"/>
          <w:right w:val="nil"/>
          <w:between w:val="nil"/>
        </w:pBdr>
        <w:ind w:left="0" w:right="446" w:firstLine="360"/>
        <w:jc w:val="both"/>
        <w:rPr>
          <w:color w:val="000000"/>
          <w:sz w:val="22"/>
          <w:szCs w:val="22"/>
        </w:rPr>
      </w:pPr>
      <w:r>
        <w:rPr>
          <w:color w:val="000000"/>
          <w:sz w:val="22"/>
          <w:szCs w:val="22"/>
          <w:u w:val="single"/>
        </w:rPr>
        <w:t>Notice of Certain Events</w:t>
      </w:r>
      <w:r>
        <w:rPr>
          <w:color w:val="000000"/>
          <w:sz w:val="22"/>
          <w:szCs w:val="22"/>
        </w:rPr>
        <w:t xml:space="preserve">.  </w:t>
      </w:r>
      <w:r w:rsidR="00957801">
        <w:rPr>
          <w:color w:val="000000"/>
          <w:sz w:val="22"/>
          <w:szCs w:val="22"/>
        </w:rPr>
        <w:t>T</w:t>
      </w:r>
      <w:r w:rsidR="00830697" w:rsidRPr="00DF692C">
        <w:rPr>
          <w:color w:val="000000"/>
          <w:sz w:val="22"/>
          <w:szCs w:val="22"/>
        </w:rPr>
        <w:t xml:space="preserve">he Company shall inform </w:t>
      </w:r>
      <w:r w:rsidR="00577198">
        <w:rPr>
          <w:color w:val="000000"/>
          <w:sz w:val="22"/>
          <w:szCs w:val="22"/>
        </w:rPr>
        <w:t>GX</w:t>
      </w:r>
      <w:r w:rsidR="00830697" w:rsidRPr="00DF692C">
        <w:rPr>
          <w:color w:val="000000"/>
          <w:sz w:val="22"/>
          <w:szCs w:val="22"/>
        </w:rPr>
        <w:t xml:space="preserve"> of any: (a) significant technical failures in any material software developed by the Company; (b) governmental, regulatory, or self-regulatory investigations and legal and enforcement actions against the Company; (c) threatened or initiated material </w:t>
      </w:r>
      <w:r w:rsidR="00830697" w:rsidRPr="00DF692C">
        <w:rPr>
          <w:color w:val="000000"/>
          <w:sz w:val="22"/>
          <w:szCs w:val="22"/>
        </w:rPr>
        <w:lastRenderedPageBreak/>
        <w:t>lawsuits against the Company; (d) material hacks and security compromises of the Company’s material systems and operations; and (e) material adverse changes in the Company’s financial situation.  For the avoidance of doubt, the Company shall not be required to deliver such information which, in the Board’s reasonable determination, would be inconsistent with the Board’s fiduciary duties.</w:t>
      </w:r>
    </w:p>
    <w:p w14:paraId="1FA15369" w14:textId="77777777" w:rsidR="002E1720" w:rsidRPr="00577198" w:rsidRDefault="002E1720" w:rsidP="00577198">
      <w:pPr>
        <w:rPr>
          <w:sz w:val="22"/>
          <w:szCs w:val="22"/>
        </w:rPr>
      </w:pPr>
    </w:p>
    <w:p w14:paraId="1398ED37" w14:textId="6043F5A7" w:rsidR="002E1720" w:rsidRPr="002E1720" w:rsidRDefault="002E1720" w:rsidP="008E6BEA">
      <w:pPr>
        <w:keepNext/>
        <w:numPr>
          <w:ilvl w:val="0"/>
          <w:numId w:val="1"/>
        </w:numPr>
        <w:pBdr>
          <w:top w:val="nil"/>
          <w:left w:val="nil"/>
          <w:bottom w:val="nil"/>
          <w:right w:val="nil"/>
          <w:between w:val="nil"/>
        </w:pBdr>
        <w:spacing w:after="240"/>
        <w:ind w:left="0" w:right="446" w:firstLine="360"/>
        <w:jc w:val="both"/>
        <w:rPr>
          <w:sz w:val="22"/>
          <w:szCs w:val="22"/>
        </w:rPr>
      </w:pPr>
      <w:r w:rsidRPr="002E1720">
        <w:rPr>
          <w:sz w:val="22"/>
          <w:szCs w:val="22"/>
          <w:u w:val="single"/>
        </w:rPr>
        <w:t>Miscellaneous</w:t>
      </w:r>
      <w:r w:rsidRPr="002E1720">
        <w:rPr>
          <w:sz w:val="22"/>
          <w:szCs w:val="22"/>
        </w:rPr>
        <w:t xml:space="preserve">.  </w:t>
      </w:r>
    </w:p>
    <w:p w14:paraId="5625F4A6" w14:textId="578BAED8" w:rsidR="002E1720" w:rsidRDefault="002E1720" w:rsidP="002E1720">
      <w:pPr>
        <w:numPr>
          <w:ilvl w:val="1"/>
          <w:numId w:val="1"/>
        </w:numPr>
        <w:pBdr>
          <w:top w:val="nil"/>
          <w:left w:val="nil"/>
          <w:bottom w:val="nil"/>
          <w:right w:val="nil"/>
          <w:between w:val="nil"/>
        </w:pBdr>
        <w:spacing w:after="240"/>
        <w:ind w:right="450"/>
        <w:jc w:val="both"/>
        <w:rPr>
          <w:sz w:val="22"/>
          <w:szCs w:val="22"/>
        </w:rPr>
      </w:pPr>
      <w:r w:rsidRPr="002E1720">
        <w:rPr>
          <w:sz w:val="22"/>
          <w:szCs w:val="22"/>
        </w:rPr>
        <w:t xml:space="preserve">This Agreement shall terminate on the earlier of: (a) the </w:t>
      </w:r>
      <w:r w:rsidR="00F37E57">
        <w:rPr>
          <w:sz w:val="22"/>
          <w:szCs w:val="22"/>
        </w:rPr>
        <w:t>PROFIT Investment</w:t>
      </w:r>
      <w:r w:rsidRPr="002E1720">
        <w:rPr>
          <w:sz w:val="22"/>
          <w:szCs w:val="22"/>
        </w:rPr>
        <w:t>, (b) any other Equity Financing, and (c) a Liquidity Event.</w:t>
      </w:r>
    </w:p>
    <w:p w14:paraId="26F6542D" w14:textId="04C8BF7C" w:rsidR="002E1720" w:rsidRDefault="00000000" w:rsidP="002E1720">
      <w:pPr>
        <w:numPr>
          <w:ilvl w:val="1"/>
          <w:numId w:val="1"/>
        </w:numPr>
        <w:pBdr>
          <w:top w:val="nil"/>
          <w:left w:val="nil"/>
          <w:bottom w:val="nil"/>
          <w:right w:val="nil"/>
          <w:between w:val="nil"/>
        </w:pBdr>
        <w:spacing w:after="240"/>
        <w:ind w:right="450"/>
        <w:jc w:val="both"/>
        <w:rPr>
          <w:sz w:val="22"/>
          <w:szCs w:val="22"/>
        </w:rPr>
      </w:pPr>
      <w:r w:rsidRPr="002E1720">
        <w:rPr>
          <w:sz w:val="22"/>
          <w:szCs w:val="22"/>
        </w:rPr>
        <w:t xml:space="preserve">Neither this Agreement nor the rights contained herein may be assigned, by operation of law or otherwise, by </w:t>
      </w:r>
      <w:r w:rsidR="00577198">
        <w:rPr>
          <w:sz w:val="22"/>
          <w:szCs w:val="22"/>
        </w:rPr>
        <w:t>GX</w:t>
      </w:r>
      <w:r w:rsidRPr="002E1720">
        <w:rPr>
          <w:sz w:val="22"/>
          <w:szCs w:val="22"/>
        </w:rPr>
        <w:t xml:space="preserve"> without the prior written consent of the Company; </w:t>
      </w:r>
      <w:r w:rsidRPr="002E1720">
        <w:rPr>
          <w:i/>
          <w:sz w:val="22"/>
          <w:szCs w:val="22"/>
        </w:rPr>
        <w:t>provided, however</w:t>
      </w:r>
      <w:r w:rsidRPr="002E1720">
        <w:rPr>
          <w:sz w:val="22"/>
          <w:szCs w:val="22"/>
        </w:rPr>
        <w:t xml:space="preserve">, that this Agreement and/or the rights contained herein may be assigned without the Company’s consent by </w:t>
      </w:r>
      <w:r w:rsidR="00577198">
        <w:rPr>
          <w:sz w:val="22"/>
          <w:szCs w:val="22"/>
        </w:rPr>
        <w:t>GX</w:t>
      </w:r>
      <w:r w:rsidRPr="002E1720">
        <w:rPr>
          <w:sz w:val="22"/>
          <w:szCs w:val="22"/>
        </w:rPr>
        <w:t xml:space="preserve"> to any other entity who directly or indirectly, controls, is controlled by or is under common control with </w:t>
      </w:r>
      <w:r w:rsidR="00577198">
        <w:rPr>
          <w:sz w:val="22"/>
          <w:szCs w:val="22"/>
        </w:rPr>
        <w:t>GX</w:t>
      </w:r>
      <w:r w:rsidRPr="002E1720">
        <w:rPr>
          <w:sz w:val="22"/>
          <w:szCs w:val="22"/>
        </w:rPr>
        <w:t xml:space="preserve">, including, without limitation, any general partner, managing member, officer or director of </w:t>
      </w:r>
      <w:r w:rsidR="00577198">
        <w:rPr>
          <w:sz w:val="22"/>
          <w:szCs w:val="22"/>
        </w:rPr>
        <w:t>GX</w:t>
      </w:r>
      <w:r w:rsidRPr="002E1720">
        <w:rPr>
          <w:sz w:val="22"/>
          <w:szCs w:val="22"/>
        </w:rPr>
        <w:t xml:space="preserve">, or any venture capital fund now or hereafter existing which is controlled by one or more general partners or managing members of, or shares the same management company with, </w:t>
      </w:r>
      <w:r w:rsidR="00577198">
        <w:rPr>
          <w:sz w:val="22"/>
          <w:szCs w:val="22"/>
        </w:rPr>
        <w:t>GX</w:t>
      </w:r>
      <w:r w:rsidRPr="002E1720">
        <w:rPr>
          <w:sz w:val="22"/>
          <w:szCs w:val="22"/>
        </w:rPr>
        <w:t xml:space="preserve">.  </w:t>
      </w:r>
    </w:p>
    <w:p w14:paraId="76E0E99E" w14:textId="120B62A4" w:rsidR="002E1720" w:rsidRDefault="00000000" w:rsidP="002E1720">
      <w:pPr>
        <w:numPr>
          <w:ilvl w:val="1"/>
          <w:numId w:val="1"/>
        </w:numPr>
        <w:pBdr>
          <w:top w:val="nil"/>
          <w:left w:val="nil"/>
          <w:bottom w:val="nil"/>
          <w:right w:val="nil"/>
          <w:between w:val="nil"/>
        </w:pBdr>
        <w:spacing w:after="240"/>
        <w:ind w:right="450"/>
        <w:jc w:val="both"/>
        <w:rPr>
          <w:sz w:val="22"/>
          <w:szCs w:val="22"/>
        </w:rPr>
      </w:pPr>
      <w:r w:rsidRPr="002E1720">
        <w:rPr>
          <w:sz w:val="22"/>
          <w:szCs w:val="22"/>
        </w:rPr>
        <w:t xml:space="preserve">Any provision of this Agreement may be amended, waived or modified upon the written consent of the Company and </w:t>
      </w:r>
      <w:r w:rsidR="00577198">
        <w:rPr>
          <w:sz w:val="22"/>
          <w:szCs w:val="22"/>
        </w:rPr>
        <w:t>GX</w:t>
      </w:r>
      <w:r w:rsidRPr="002E1720">
        <w:rPr>
          <w:sz w:val="22"/>
          <w:szCs w:val="22"/>
        </w:rPr>
        <w:t xml:space="preserve">.  </w:t>
      </w:r>
    </w:p>
    <w:p w14:paraId="49481F1F" w14:textId="2EE3D97A" w:rsidR="004A3C1B" w:rsidRPr="009C22C6" w:rsidRDefault="00000000" w:rsidP="002E1720">
      <w:pPr>
        <w:numPr>
          <w:ilvl w:val="1"/>
          <w:numId w:val="1"/>
        </w:numPr>
        <w:pBdr>
          <w:top w:val="nil"/>
          <w:left w:val="nil"/>
          <w:bottom w:val="nil"/>
          <w:right w:val="nil"/>
          <w:between w:val="nil"/>
        </w:pBdr>
        <w:spacing w:after="240"/>
        <w:ind w:right="450"/>
        <w:jc w:val="both"/>
        <w:rPr>
          <w:sz w:val="22"/>
          <w:szCs w:val="22"/>
        </w:rPr>
      </w:pPr>
      <w:r w:rsidRPr="002E1720">
        <w:rPr>
          <w:sz w:val="22"/>
          <w:szCs w:val="22"/>
        </w:rPr>
        <w:t xml:space="preserve">The choice of law governing any dispute or claim arising out of or in connection with this </w:t>
      </w:r>
      <w:r w:rsidRPr="009C22C6">
        <w:rPr>
          <w:sz w:val="22"/>
          <w:szCs w:val="22"/>
        </w:rPr>
        <w:t xml:space="preserve">Agreement shall be consistent with that set forth in the </w:t>
      </w:r>
      <w:r w:rsidR="00577198">
        <w:rPr>
          <w:sz w:val="22"/>
          <w:szCs w:val="22"/>
        </w:rPr>
        <w:t>GX</w:t>
      </w:r>
      <w:r w:rsidR="004268FA" w:rsidRPr="009C22C6">
        <w:rPr>
          <w:sz w:val="22"/>
          <w:szCs w:val="22"/>
        </w:rPr>
        <w:t xml:space="preserve"> SAFE</w:t>
      </w:r>
      <w:r w:rsidRPr="009C22C6">
        <w:rPr>
          <w:sz w:val="22"/>
          <w:szCs w:val="22"/>
        </w:rPr>
        <w:t xml:space="preserve">. </w:t>
      </w:r>
    </w:p>
    <w:p w14:paraId="6EDEC34C" w14:textId="61647B01" w:rsidR="004A3C1B" w:rsidRDefault="009C22C6" w:rsidP="00BD0C5E">
      <w:pPr>
        <w:jc w:val="center"/>
        <w:rPr>
          <w:sz w:val="22"/>
          <w:szCs w:val="22"/>
        </w:rPr>
      </w:pPr>
      <w:r w:rsidRPr="00BD0C5E">
        <w:rPr>
          <w:i/>
          <w:iCs/>
          <w:sz w:val="22"/>
          <w:szCs w:val="22"/>
        </w:rPr>
        <w:t>[Signature page follows.</w:t>
      </w:r>
      <w:r>
        <w:rPr>
          <w:sz w:val="22"/>
          <w:szCs w:val="22"/>
        </w:rPr>
        <w:t>]</w:t>
      </w:r>
    </w:p>
    <w:p w14:paraId="72F72F0C" w14:textId="77777777" w:rsidR="004A3C1B" w:rsidRDefault="00000000">
      <w:pPr>
        <w:rPr>
          <w:sz w:val="22"/>
          <w:szCs w:val="22"/>
        </w:rPr>
      </w:pPr>
      <w:r>
        <w:br w:type="page"/>
      </w:r>
    </w:p>
    <w:p w14:paraId="0FD4C38B" w14:textId="77777777" w:rsidR="004A3C1B" w:rsidRDefault="00000000">
      <w:pPr>
        <w:rPr>
          <w:sz w:val="22"/>
          <w:szCs w:val="22"/>
        </w:rPr>
      </w:pPr>
      <w:r>
        <w:rPr>
          <w:sz w:val="22"/>
          <w:szCs w:val="22"/>
        </w:rPr>
        <w:lastRenderedPageBreak/>
        <w:t>IN WITNESS WHEREOF, the undersigned have caused this Agreement to be duly executed and delivered.</w:t>
      </w:r>
    </w:p>
    <w:p w14:paraId="705E596D" w14:textId="77777777" w:rsidR="004A3C1B" w:rsidRDefault="004A3C1B">
      <w:pPr>
        <w:ind w:right="-360"/>
        <w:rPr>
          <w:sz w:val="22"/>
          <w:szCs w:val="22"/>
        </w:rPr>
      </w:pPr>
    </w:p>
    <w:p w14:paraId="72146185" w14:textId="77777777" w:rsidR="00577198" w:rsidRDefault="00577198">
      <w:pPr>
        <w:ind w:left="5040" w:right="-360"/>
        <w:rPr>
          <w:b/>
          <w:sz w:val="22"/>
          <w:szCs w:val="22"/>
        </w:rPr>
      </w:pPr>
    </w:p>
    <w:p w14:paraId="3462BB49" w14:textId="77777777" w:rsidR="00577198" w:rsidRDefault="00577198">
      <w:pPr>
        <w:ind w:left="5040" w:right="-360"/>
        <w:rPr>
          <w:b/>
          <w:sz w:val="22"/>
          <w:szCs w:val="22"/>
        </w:rPr>
      </w:pPr>
    </w:p>
    <w:p w14:paraId="6E9991B2" w14:textId="52878769" w:rsidR="004A3C1B" w:rsidRDefault="0024797B">
      <w:pPr>
        <w:ind w:left="5040" w:right="-360"/>
        <w:rPr>
          <w:b/>
          <w:sz w:val="22"/>
          <w:szCs w:val="22"/>
        </w:rPr>
      </w:pPr>
      <w:r>
        <w:rPr>
          <w:b/>
          <w:sz w:val="22"/>
          <w:szCs w:val="22"/>
        </w:rPr>
        <w:t>[</w:t>
      </w:r>
      <w:r w:rsidR="007F6DEF" w:rsidRPr="007F6DEF">
        <w:rPr>
          <w:b/>
          <w:sz w:val="22"/>
          <w:szCs w:val="22"/>
          <w:highlight w:val="yellow"/>
        </w:rPr>
        <w:t>PORTFOLIO COMPANY</w:t>
      </w:r>
      <w:r>
        <w:rPr>
          <w:b/>
          <w:sz w:val="22"/>
          <w:szCs w:val="22"/>
        </w:rPr>
        <w:t>]</w:t>
      </w:r>
    </w:p>
    <w:p w14:paraId="14775779" w14:textId="12EE1425" w:rsidR="004A3C1B" w:rsidRDefault="00577198">
      <w:pPr>
        <w:ind w:left="5040" w:right="-360"/>
        <w:rPr>
          <w:b/>
          <w:sz w:val="22"/>
          <w:szCs w:val="22"/>
        </w:rPr>
      </w:pPr>
      <w:r>
        <w:rPr>
          <w:b/>
          <w:sz w:val="22"/>
          <w:szCs w:val="22"/>
        </w:rPr>
        <w:br/>
      </w:r>
    </w:p>
    <w:p w14:paraId="41636F89" w14:textId="77777777" w:rsidR="004A3C1B" w:rsidRDefault="004A3C1B">
      <w:pPr>
        <w:ind w:left="5220" w:right="-360"/>
        <w:rPr>
          <w:sz w:val="22"/>
          <w:szCs w:val="22"/>
        </w:rPr>
      </w:pPr>
    </w:p>
    <w:p w14:paraId="1EBAA58D" w14:textId="77777777" w:rsidR="004A3C1B" w:rsidRDefault="00000000">
      <w:pPr>
        <w:ind w:left="5040" w:right="-360"/>
        <w:rPr>
          <w:sz w:val="22"/>
          <w:szCs w:val="22"/>
          <w:u w:val="single"/>
        </w:rPr>
      </w:pPr>
      <w:r>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796DD056" w14:textId="77777777" w:rsidR="004A3C1B" w:rsidRDefault="00000000">
      <w:pPr>
        <w:ind w:left="5040" w:right="-360"/>
        <w:rPr>
          <w:sz w:val="22"/>
          <w:szCs w:val="22"/>
        </w:rPr>
      </w:pPr>
      <w:r>
        <w:rPr>
          <w:sz w:val="22"/>
          <w:szCs w:val="22"/>
        </w:rPr>
        <w:t>Name</w:t>
      </w:r>
      <w:proofErr w:type="gramStart"/>
      <w:r>
        <w:rPr>
          <w:sz w:val="22"/>
          <w:szCs w:val="22"/>
        </w:rPr>
        <w:t>:</w:t>
      </w:r>
      <w:r w:rsidR="0056124B">
        <w:rPr>
          <w:sz w:val="22"/>
          <w:szCs w:val="22"/>
        </w:rPr>
        <w:t xml:space="preserve">  </w:t>
      </w:r>
      <w:r w:rsidR="0024797B">
        <w:rPr>
          <w:sz w:val="22"/>
          <w:szCs w:val="22"/>
        </w:rPr>
        <w:t>[</w:t>
      </w:r>
      <w:proofErr w:type="gramEnd"/>
      <w:r w:rsidR="0024797B">
        <w:rPr>
          <w:sz w:val="22"/>
          <w:szCs w:val="22"/>
        </w:rPr>
        <w:t>__]</w:t>
      </w:r>
    </w:p>
    <w:p w14:paraId="04DE6357" w14:textId="77777777" w:rsidR="004A3C1B" w:rsidRDefault="00000000">
      <w:pPr>
        <w:ind w:left="5040" w:right="-360"/>
        <w:rPr>
          <w:sz w:val="22"/>
          <w:szCs w:val="22"/>
        </w:rPr>
      </w:pPr>
      <w:r>
        <w:rPr>
          <w:sz w:val="22"/>
          <w:szCs w:val="22"/>
        </w:rPr>
        <w:t>Title:</w:t>
      </w:r>
      <w:r w:rsidR="0056124B">
        <w:rPr>
          <w:sz w:val="22"/>
          <w:szCs w:val="22"/>
        </w:rPr>
        <w:t xml:space="preserve">  Authorized Signatory</w:t>
      </w:r>
    </w:p>
    <w:p w14:paraId="6295A9E4" w14:textId="77777777" w:rsidR="004A3C1B" w:rsidRPr="0024797B" w:rsidRDefault="004A3C1B">
      <w:pPr>
        <w:spacing w:after="240"/>
        <w:ind w:left="4320" w:firstLine="720"/>
        <w:rPr>
          <w:b/>
          <w:bCs/>
          <w:sz w:val="22"/>
          <w:szCs w:val="22"/>
        </w:rPr>
      </w:pPr>
    </w:p>
    <w:p w14:paraId="02AE2E5C" w14:textId="77777777" w:rsidR="00577198" w:rsidRDefault="00577198" w:rsidP="00577198">
      <w:pPr>
        <w:spacing w:after="240"/>
        <w:ind w:left="5040"/>
        <w:rPr>
          <w:b/>
          <w:bCs/>
        </w:rPr>
      </w:pPr>
      <w:r>
        <w:rPr>
          <w:b/>
          <w:bCs/>
        </w:rPr>
        <w:br/>
      </w:r>
    </w:p>
    <w:p w14:paraId="67A66AF3" w14:textId="77777777" w:rsidR="00577198" w:rsidRDefault="00577198" w:rsidP="00577198">
      <w:pPr>
        <w:spacing w:after="240"/>
        <w:ind w:left="5040"/>
        <w:rPr>
          <w:b/>
          <w:bCs/>
        </w:rPr>
      </w:pPr>
    </w:p>
    <w:p w14:paraId="0A102D9A" w14:textId="6F3537B1" w:rsidR="00577198" w:rsidRPr="00577198" w:rsidRDefault="00577198" w:rsidP="00577198">
      <w:pPr>
        <w:spacing w:after="240"/>
        <w:ind w:left="5040"/>
        <w:rPr>
          <w:b/>
          <w:bCs/>
        </w:rPr>
      </w:pPr>
      <w:r w:rsidRPr="00577198">
        <w:rPr>
          <w:b/>
          <w:bCs/>
        </w:rPr>
        <w:t>GX Expedition Fund I LP.</w:t>
      </w:r>
      <w:r>
        <w:rPr>
          <w:b/>
          <w:bCs/>
        </w:rPr>
        <w:br/>
      </w:r>
    </w:p>
    <w:p w14:paraId="7295313B" w14:textId="77777777" w:rsidR="004A3C1B" w:rsidRDefault="00000000">
      <w:pPr>
        <w:pBdr>
          <w:top w:val="nil"/>
          <w:left w:val="nil"/>
          <w:bottom w:val="nil"/>
          <w:right w:val="nil"/>
          <w:between w:val="nil"/>
        </w:pBdr>
        <w:tabs>
          <w:tab w:val="left" w:pos="432"/>
          <w:tab w:val="left" w:pos="4320"/>
          <w:tab w:val="left" w:pos="5040"/>
          <w:tab w:val="left" w:pos="5472"/>
          <w:tab w:val="left" w:pos="9648"/>
        </w:tabs>
        <w:spacing w:before="240"/>
        <w:rPr>
          <w:color w:val="000000"/>
          <w:sz w:val="22"/>
          <w:szCs w:val="22"/>
          <w:u w:val="single"/>
        </w:rPr>
      </w:pPr>
      <w:r>
        <w:rPr>
          <w:color w:val="000000"/>
          <w:sz w:val="22"/>
          <w:szCs w:val="22"/>
        </w:rPr>
        <w:tab/>
      </w:r>
      <w:r>
        <w:rPr>
          <w:color w:val="000000"/>
          <w:sz w:val="22"/>
          <w:szCs w:val="22"/>
        </w:rPr>
        <w:tab/>
      </w:r>
      <w:r>
        <w:rPr>
          <w:color w:val="000000"/>
          <w:sz w:val="22"/>
          <w:szCs w:val="22"/>
        </w:rPr>
        <w:tab/>
        <w:t>By:</w:t>
      </w:r>
      <w:r>
        <w:rPr>
          <w:color w:val="000000"/>
          <w:sz w:val="22"/>
          <w:szCs w:val="22"/>
        </w:rPr>
        <w:tab/>
      </w:r>
      <w:r>
        <w:rPr>
          <w:color w:val="000000"/>
          <w:sz w:val="22"/>
          <w:szCs w:val="22"/>
          <w:u w:val="single"/>
        </w:rPr>
        <w:tab/>
      </w:r>
    </w:p>
    <w:p w14:paraId="608E8C6F" w14:textId="77777777" w:rsidR="004A3C1B" w:rsidRDefault="00000000">
      <w:pPr>
        <w:pBdr>
          <w:top w:val="nil"/>
          <w:left w:val="nil"/>
          <w:bottom w:val="nil"/>
          <w:right w:val="nil"/>
          <w:between w:val="nil"/>
        </w:pBdr>
        <w:tabs>
          <w:tab w:val="left" w:pos="3060"/>
          <w:tab w:val="left" w:pos="4320"/>
          <w:tab w:val="left" w:pos="5040"/>
          <w:tab w:val="left" w:pos="9648"/>
          <w:tab w:val="left" w:pos="3088"/>
        </w:tabs>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sidR="0056124B">
        <w:rPr>
          <w:color w:val="000000"/>
          <w:sz w:val="22"/>
          <w:szCs w:val="22"/>
        </w:rPr>
        <w:tab/>
      </w:r>
      <w:r w:rsidR="0056124B">
        <w:rPr>
          <w:color w:val="000000"/>
          <w:sz w:val="22"/>
          <w:szCs w:val="22"/>
        </w:rPr>
        <w:tab/>
      </w:r>
      <w:r w:rsidR="0056124B">
        <w:rPr>
          <w:color w:val="000000"/>
          <w:sz w:val="22"/>
          <w:szCs w:val="22"/>
        </w:rPr>
        <w:tab/>
      </w:r>
      <w:r>
        <w:rPr>
          <w:color w:val="000000"/>
          <w:sz w:val="22"/>
          <w:szCs w:val="22"/>
        </w:rPr>
        <w:t>Name:</w:t>
      </w:r>
      <w:r>
        <w:rPr>
          <w:sz w:val="22"/>
          <w:szCs w:val="22"/>
        </w:rPr>
        <w:t xml:space="preserve"> </w:t>
      </w:r>
    </w:p>
    <w:p w14:paraId="57AE5CA8" w14:textId="7C18C003" w:rsidR="004A3C1B" w:rsidRDefault="00000000">
      <w:pPr>
        <w:pBdr>
          <w:top w:val="nil"/>
          <w:left w:val="nil"/>
          <w:bottom w:val="nil"/>
          <w:right w:val="nil"/>
          <w:between w:val="nil"/>
        </w:pBdr>
        <w:tabs>
          <w:tab w:val="left" w:pos="432"/>
          <w:tab w:val="left" w:pos="4320"/>
          <w:tab w:val="left" w:pos="5040"/>
          <w:tab w:val="left" w:pos="5472"/>
          <w:tab w:val="left" w:pos="9648"/>
        </w:tabs>
        <w:rPr>
          <w:sz w:val="22"/>
          <w:szCs w:val="22"/>
        </w:rPr>
      </w:pPr>
      <w:r>
        <w:rPr>
          <w:color w:val="000000"/>
          <w:sz w:val="22"/>
          <w:szCs w:val="22"/>
        </w:rPr>
        <w:tab/>
      </w:r>
      <w:r>
        <w:rPr>
          <w:color w:val="000000"/>
          <w:sz w:val="22"/>
          <w:szCs w:val="22"/>
        </w:rPr>
        <w:tab/>
      </w:r>
      <w:r>
        <w:rPr>
          <w:color w:val="000000"/>
          <w:sz w:val="22"/>
          <w:szCs w:val="22"/>
        </w:rPr>
        <w:tab/>
        <w:t>Title:</w:t>
      </w:r>
      <w:r>
        <w:rPr>
          <w:sz w:val="22"/>
          <w:szCs w:val="22"/>
        </w:rPr>
        <w:t xml:space="preserve"> </w:t>
      </w:r>
      <w:r w:rsidR="007F6DEF">
        <w:rPr>
          <w:sz w:val="22"/>
          <w:szCs w:val="22"/>
        </w:rPr>
        <w:t>Authorized Signatory</w:t>
      </w:r>
    </w:p>
    <w:p w14:paraId="57258D2B" w14:textId="77777777" w:rsidR="004A3C1B" w:rsidRDefault="004A3C1B">
      <w:pPr>
        <w:pBdr>
          <w:top w:val="nil"/>
          <w:left w:val="nil"/>
          <w:bottom w:val="nil"/>
          <w:right w:val="nil"/>
          <w:between w:val="nil"/>
        </w:pBdr>
        <w:tabs>
          <w:tab w:val="left" w:pos="432"/>
          <w:tab w:val="left" w:pos="4320"/>
          <w:tab w:val="left" w:pos="5040"/>
          <w:tab w:val="left" w:pos="5472"/>
          <w:tab w:val="left" w:pos="9648"/>
        </w:tabs>
        <w:rPr>
          <w:sz w:val="22"/>
          <w:szCs w:val="22"/>
        </w:rPr>
      </w:pPr>
    </w:p>
    <w:sectPr w:rsidR="004A3C1B">
      <w:headerReference w:type="default" r:id="rId9"/>
      <w:footerReference w:type="even" r:id="rId10"/>
      <w:footerReference w:type="default" r:id="rId11"/>
      <w:headerReference w:type="first" r:id="rId12"/>
      <w:pgSz w:w="12240" w:h="15840"/>
      <w:pgMar w:top="1152" w:right="994" w:bottom="1152"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222968" w14:textId="77777777" w:rsidR="00DC4256" w:rsidRDefault="00DC4256">
      <w:r>
        <w:separator/>
      </w:r>
    </w:p>
  </w:endnote>
  <w:endnote w:type="continuationSeparator" w:id="0">
    <w:p w14:paraId="7D1F4D96" w14:textId="77777777" w:rsidR="00DC4256" w:rsidRDefault="00DC4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5157442"/>
      <w:docPartObj>
        <w:docPartGallery w:val="Page Numbers (Bottom of Page)"/>
        <w:docPartUnique/>
      </w:docPartObj>
    </w:sdtPr>
    <w:sdtContent>
      <w:p w14:paraId="5D68346D" w14:textId="5A8D655E" w:rsidR="004268FA" w:rsidRDefault="004268FA" w:rsidP="00525E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53E985E" w14:textId="77777777" w:rsidR="004268FA" w:rsidRDefault="004268FA" w:rsidP="004268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63509505"/>
      <w:docPartObj>
        <w:docPartGallery w:val="Page Numbers (Bottom of Page)"/>
        <w:docPartUnique/>
      </w:docPartObj>
    </w:sdtPr>
    <w:sdtContent>
      <w:p w14:paraId="34DEA0FF" w14:textId="28B6FF0C" w:rsidR="004268FA" w:rsidRDefault="004268FA" w:rsidP="00525E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5F7E6EE3" w14:textId="77777777" w:rsidR="004A3C1B" w:rsidRDefault="004A3C1B" w:rsidP="004268FA">
    <w:pPr>
      <w:shd w:val="clear" w:color="auto" w:fill="FFFFFF"/>
      <w:ind w:right="360"/>
      <w:rPr>
        <w:color w:val="222222"/>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0BEA6A" w14:textId="77777777" w:rsidR="00DC4256" w:rsidRDefault="00DC4256">
      <w:r>
        <w:separator/>
      </w:r>
    </w:p>
  </w:footnote>
  <w:footnote w:type="continuationSeparator" w:id="0">
    <w:p w14:paraId="6422CC77" w14:textId="77777777" w:rsidR="00DC4256" w:rsidRDefault="00DC4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491AE4" w14:textId="77777777" w:rsidR="004A3C1B" w:rsidRDefault="004A3C1B">
    <w:pPr>
      <w:pBdr>
        <w:top w:val="nil"/>
        <w:left w:val="nil"/>
        <w:bottom w:val="nil"/>
        <w:right w:val="nil"/>
        <w:between w:val="nil"/>
      </w:pBdr>
      <w:tabs>
        <w:tab w:val="center" w:pos="4680"/>
        <w:tab w:val="right" w:pos="9360"/>
      </w:tabs>
      <w:jc w:val="right"/>
      <w:rPr>
        <w:b/>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E9565C" w14:textId="77777777" w:rsidR="004A3C1B" w:rsidRDefault="004A3C1B">
    <w:pPr>
      <w:pBdr>
        <w:top w:val="nil"/>
        <w:left w:val="nil"/>
        <w:bottom w:val="nil"/>
        <w:right w:val="nil"/>
        <w:between w:val="nil"/>
      </w:pBdr>
      <w:tabs>
        <w:tab w:val="center" w:pos="4680"/>
        <w:tab w:val="right" w:pos="9360"/>
      </w:tabs>
      <w:jc w:val="right"/>
      <w:rPr>
        <w:b/>
        <w: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4B85230"/>
    <w:multiLevelType w:val="hybridMultilevel"/>
    <w:tmpl w:val="7B06FD64"/>
    <w:lvl w:ilvl="0" w:tplc="FFFFFFFF">
      <w:start w:val="1"/>
      <w:numFmt w:val="decimal"/>
      <w:lvlText w:val="%1."/>
      <w:lvlJc w:val="left"/>
      <w:pPr>
        <w:ind w:left="720" w:hanging="360"/>
      </w:pPr>
      <w:rPr>
        <w:rFonts w:hint="default"/>
        <w:sz w:val="24"/>
        <w:u w:val="none"/>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56B027E"/>
    <w:multiLevelType w:val="multilevel"/>
    <w:tmpl w:val="863633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4080649">
    <w:abstractNumId w:val="1"/>
  </w:num>
  <w:num w:numId="2" w16cid:durableId="19346482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ichael williams">
    <w15:presenceInfo w15:providerId="Windows Live" w15:userId="e4708bc04c8729ed"/>
  </w15:person>
  <w15:person w15:author="Shonak Patel">
    <w15:presenceInfo w15:providerId="Windows Live" w15:userId="1168ba99c51f726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C1B"/>
    <w:rsid w:val="00065135"/>
    <w:rsid w:val="00091F96"/>
    <w:rsid w:val="000B733C"/>
    <w:rsid w:val="000D77D8"/>
    <w:rsid w:val="00123719"/>
    <w:rsid w:val="00145F16"/>
    <w:rsid w:val="00233774"/>
    <w:rsid w:val="0023738A"/>
    <w:rsid w:val="0024797B"/>
    <w:rsid w:val="00272263"/>
    <w:rsid w:val="002D403E"/>
    <w:rsid w:val="002E1720"/>
    <w:rsid w:val="00351BC3"/>
    <w:rsid w:val="003678E9"/>
    <w:rsid w:val="003C2D48"/>
    <w:rsid w:val="003E15A8"/>
    <w:rsid w:val="003E6853"/>
    <w:rsid w:val="003E7C1B"/>
    <w:rsid w:val="00401CBF"/>
    <w:rsid w:val="004268FA"/>
    <w:rsid w:val="00452182"/>
    <w:rsid w:val="004650AF"/>
    <w:rsid w:val="004707EF"/>
    <w:rsid w:val="004A3C1B"/>
    <w:rsid w:val="004C5475"/>
    <w:rsid w:val="004D6875"/>
    <w:rsid w:val="005466DF"/>
    <w:rsid w:val="005572FD"/>
    <w:rsid w:val="0056124B"/>
    <w:rsid w:val="00577198"/>
    <w:rsid w:val="005D22C0"/>
    <w:rsid w:val="00603D42"/>
    <w:rsid w:val="006618E2"/>
    <w:rsid w:val="007C1E5F"/>
    <w:rsid w:val="007E132C"/>
    <w:rsid w:val="007E2317"/>
    <w:rsid w:val="007F6DEF"/>
    <w:rsid w:val="00800D71"/>
    <w:rsid w:val="00830697"/>
    <w:rsid w:val="008777F2"/>
    <w:rsid w:val="00884014"/>
    <w:rsid w:val="008C7FD9"/>
    <w:rsid w:val="008E6BEA"/>
    <w:rsid w:val="00957801"/>
    <w:rsid w:val="00957AA2"/>
    <w:rsid w:val="009641BF"/>
    <w:rsid w:val="00977FA6"/>
    <w:rsid w:val="009933BC"/>
    <w:rsid w:val="009C22C6"/>
    <w:rsid w:val="009E5790"/>
    <w:rsid w:val="00A14E0A"/>
    <w:rsid w:val="00A16BBE"/>
    <w:rsid w:val="00A46A6E"/>
    <w:rsid w:val="00A96BE5"/>
    <w:rsid w:val="00AC6C70"/>
    <w:rsid w:val="00AD754E"/>
    <w:rsid w:val="00AE08CD"/>
    <w:rsid w:val="00AE5790"/>
    <w:rsid w:val="00B00E05"/>
    <w:rsid w:val="00B17A1D"/>
    <w:rsid w:val="00B17DEF"/>
    <w:rsid w:val="00B4439F"/>
    <w:rsid w:val="00BD0C5E"/>
    <w:rsid w:val="00C36764"/>
    <w:rsid w:val="00C51A6D"/>
    <w:rsid w:val="00C711B6"/>
    <w:rsid w:val="00D021BF"/>
    <w:rsid w:val="00D05898"/>
    <w:rsid w:val="00D5684D"/>
    <w:rsid w:val="00DC4025"/>
    <w:rsid w:val="00DC4256"/>
    <w:rsid w:val="00DD7017"/>
    <w:rsid w:val="00E23EAB"/>
    <w:rsid w:val="00E43BFE"/>
    <w:rsid w:val="00E95BBD"/>
    <w:rsid w:val="00E96D36"/>
    <w:rsid w:val="00EA1F07"/>
    <w:rsid w:val="00F37E57"/>
    <w:rsid w:val="00F94593"/>
    <w:rsid w:val="00FB1347"/>
    <w:rsid w:val="00FC13AA"/>
    <w:rsid w:val="00FF4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D7A1B0"/>
  <w15:docId w15:val="{959FAA90-40A7-8E45-8698-064C53BC9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971"/>
  </w:style>
  <w:style w:type="paragraph" w:styleId="Heading1">
    <w:name w:val="heading 1"/>
    <w:basedOn w:val="Normal"/>
    <w:next w:val="Normal"/>
    <w:link w:val="Heading1Char"/>
    <w:uiPriority w:val="9"/>
    <w:qFormat/>
    <w:rsid w:val="00E76A6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76A6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76A6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E76A6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76A6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76A6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E76A6E"/>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E76A6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E76A6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E76A6E"/>
    <w:pPr>
      <w:spacing w:after="600" w:line="1" w:lineRule="atLeast"/>
      <w:ind w:leftChars="-1" w:left="-1" w:hangingChars="1" w:hanging="1"/>
      <w:jc w:val="center"/>
      <w:textDirection w:val="btLr"/>
      <w:textAlignment w:val="top"/>
      <w:outlineLvl w:val="0"/>
    </w:pPr>
    <w:rPr>
      <w:b/>
      <w:position w:val="-1"/>
    </w:rPr>
  </w:style>
  <w:style w:type="paragraph" w:styleId="Header">
    <w:name w:val="header"/>
    <w:basedOn w:val="Normal"/>
    <w:link w:val="HeaderChar"/>
    <w:uiPriority w:val="99"/>
    <w:unhideWhenUsed/>
    <w:rsid w:val="00370971"/>
    <w:pPr>
      <w:tabs>
        <w:tab w:val="center" w:pos="4680"/>
        <w:tab w:val="right" w:pos="9360"/>
      </w:tabs>
    </w:pPr>
  </w:style>
  <w:style w:type="character" w:customStyle="1" w:styleId="HeaderChar">
    <w:name w:val="Header Char"/>
    <w:basedOn w:val="DefaultParagraphFont"/>
    <w:link w:val="Header"/>
    <w:uiPriority w:val="99"/>
    <w:rsid w:val="00370971"/>
    <w:rPr>
      <w:rFonts w:ascii="Times New Roman" w:eastAsia="Times New Roman" w:hAnsi="Times New Roman" w:cs="Times New Roman"/>
    </w:rPr>
  </w:style>
  <w:style w:type="paragraph" w:styleId="Footer">
    <w:name w:val="footer"/>
    <w:basedOn w:val="Normal"/>
    <w:link w:val="FooterChar"/>
    <w:uiPriority w:val="99"/>
    <w:unhideWhenUsed/>
    <w:rsid w:val="00370971"/>
    <w:pPr>
      <w:tabs>
        <w:tab w:val="center" w:pos="4680"/>
        <w:tab w:val="right" w:pos="9360"/>
      </w:tabs>
    </w:pPr>
  </w:style>
  <w:style w:type="character" w:customStyle="1" w:styleId="FooterChar">
    <w:name w:val="Footer Char"/>
    <w:basedOn w:val="DefaultParagraphFont"/>
    <w:link w:val="Footer"/>
    <w:uiPriority w:val="99"/>
    <w:rsid w:val="00370971"/>
    <w:rPr>
      <w:rFonts w:ascii="Times New Roman" w:eastAsia="Times New Roman" w:hAnsi="Times New Roman" w:cs="Times New Roman"/>
    </w:rPr>
  </w:style>
  <w:style w:type="paragraph" w:customStyle="1" w:styleId="SignatureLine2-col">
    <w:name w:val="Signature Line 2-col"/>
    <w:basedOn w:val="Normal"/>
    <w:rsid w:val="007A3E2A"/>
    <w:pPr>
      <w:tabs>
        <w:tab w:val="left" w:pos="432"/>
        <w:tab w:val="left" w:pos="4320"/>
        <w:tab w:val="left" w:pos="5040"/>
        <w:tab w:val="left" w:pos="5472"/>
        <w:tab w:val="left" w:pos="9648"/>
      </w:tabs>
      <w:spacing w:before="240"/>
    </w:pPr>
    <w:rPr>
      <w:szCs w:val="20"/>
    </w:rPr>
  </w:style>
  <w:style w:type="paragraph" w:styleId="ListParagraph">
    <w:name w:val="List Paragraph"/>
    <w:basedOn w:val="Normal"/>
    <w:uiPriority w:val="34"/>
    <w:qFormat/>
    <w:rsid w:val="00A8050C"/>
    <w:pPr>
      <w:ind w:left="720"/>
      <w:contextualSpacing/>
    </w:pPr>
  </w:style>
  <w:style w:type="character" w:styleId="CommentReference">
    <w:name w:val="annotation reference"/>
    <w:basedOn w:val="DefaultParagraphFont"/>
    <w:uiPriority w:val="99"/>
    <w:semiHidden/>
    <w:unhideWhenUsed/>
    <w:rsid w:val="00D17242"/>
    <w:rPr>
      <w:sz w:val="16"/>
      <w:szCs w:val="16"/>
    </w:rPr>
  </w:style>
  <w:style w:type="paragraph" w:styleId="CommentText">
    <w:name w:val="annotation text"/>
    <w:basedOn w:val="Normal"/>
    <w:link w:val="CommentTextChar"/>
    <w:uiPriority w:val="99"/>
    <w:semiHidden/>
    <w:unhideWhenUsed/>
    <w:rsid w:val="00D17242"/>
    <w:rPr>
      <w:sz w:val="20"/>
      <w:szCs w:val="20"/>
    </w:rPr>
  </w:style>
  <w:style w:type="character" w:customStyle="1" w:styleId="CommentTextChar">
    <w:name w:val="Comment Text Char"/>
    <w:basedOn w:val="DefaultParagraphFont"/>
    <w:link w:val="CommentText"/>
    <w:uiPriority w:val="99"/>
    <w:semiHidden/>
    <w:rsid w:val="00D1724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17242"/>
    <w:rPr>
      <w:b/>
      <w:bCs/>
    </w:rPr>
  </w:style>
  <w:style w:type="character" w:customStyle="1" w:styleId="CommentSubjectChar">
    <w:name w:val="Comment Subject Char"/>
    <w:basedOn w:val="CommentTextChar"/>
    <w:link w:val="CommentSubject"/>
    <w:uiPriority w:val="99"/>
    <w:semiHidden/>
    <w:rsid w:val="00D17242"/>
    <w:rPr>
      <w:rFonts w:ascii="Times New Roman" w:eastAsia="Times New Roman" w:hAnsi="Times New Roman" w:cs="Times New Roman"/>
      <w:b/>
      <w:bCs/>
      <w:sz w:val="20"/>
      <w:szCs w:val="20"/>
    </w:rPr>
  </w:style>
  <w:style w:type="paragraph" w:styleId="Revision">
    <w:name w:val="Revision"/>
    <w:hidden/>
    <w:uiPriority w:val="99"/>
    <w:semiHidden/>
    <w:rsid w:val="00D17242"/>
  </w:style>
  <w:style w:type="paragraph" w:styleId="BalloonText">
    <w:name w:val="Balloon Text"/>
    <w:basedOn w:val="Normal"/>
    <w:link w:val="BalloonTextChar"/>
    <w:uiPriority w:val="99"/>
    <w:semiHidden/>
    <w:unhideWhenUsed/>
    <w:rsid w:val="00D17242"/>
    <w:rPr>
      <w:sz w:val="18"/>
      <w:szCs w:val="18"/>
    </w:rPr>
  </w:style>
  <w:style w:type="character" w:customStyle="1" w:styleId="BalloonTextChar">
    <w:name w:val="Balloon Text Char"/>
    <w:basedOn w:val="DefaultParagraphFont"/>
    <w:link w:val="BalloonText"/>
    <w:uiPriority w:val="99"/>
    <w:semiHidden/>
    <w:rsid w:val="00D17242"/>
    <w:rPr>
      <w:rFonts w:ascii="Times New Roman" w:eastAsia="Times New Roman" w:hAnsi="Times New Roman" w:cs="Times New Roman"/>
      <w:sz w:val="18"/>
      <w:szCs w:val="18"/>
    </w:rPr>
  </w:style>
  <w:style w:type="character" w:styleId="Hyperlink">
    <w:name w:val="Hyperlink"/>
    <w:basedOn w:val="DefaultParagraphFont"/>
    <w:uiPriority w:val="99"/>
    <w:unhideWhenUsed/>
    <w:rsid w:val="00316141"/>
    <w:rPr>
      <w:color w:val="0563C1" w:themeColor="hyperlink"/>
      <w:u w:val="single"/>
    </w:rPr>
  </w:style>
  <w:style w:type="character" w:customStyle="1" w:styleId="UnresolvedMention1">
    <w:name w:val="Unresolved Mention1"/>
    <w:basedOn w:val="DefaultParagraphFont"/>
    <w:uiPriority w:val="99"/>
    <w:rsid w:val="00316141"/>
    <w:rPr>
      <w:color w:val="605E5C"/>
      <w:shd w:val="clear" w:color="auto" w:fill="E1DFDD"/>
    </w:rPr>
  </w:style>
  <w:style w:type="character" w:customStyle="1" w:styleId="Heading1Char">
    <w:name w:val="Heading 1 Char"/>
    <w:basedOn w:val="DefaultParagraphFont"/>
    <w:link w:val="Heading1"/>
    <w:uiPriority w:val="9"/>
    <w:rsid w:val="00E76A6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76A6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76A6E"/>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E76A6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E76A6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E76A6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E76A6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E76A6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E76A6E"/>
    <w:rPr>
      <w:rFonts w:asciiTheme="majorHAnsi" w:eastAsiaTheme="majorEastAsia" w:hAnsiTheme="majorHAnsi" w:cstheme="majorBidi"/>
      <w:i/>
      <w:iCs/>
      <w:color w:val="272727" w:themeColor="text1" w:themeTint="D8"/>
      <w:sz w:val="21"/>
      <w:szCs w:val="21"/>
    </w:rPr>
  </w:style>
  <w:style w:type="character" w:customStyle="1" w:styleId="TitleChar">
    <w:name w:val="Title Char"/>
    <w:basedOn w:val="DefaultParagraphFont"/>
    <w:link w:val="Title"/>
    <w:uiPriority w:val="10"/>
    <w:rsid w:val="00E76A6E"/>
    <w:rPr>
      <w:rFonts w:ascii="Times New Roman" w:eastAsia="Times New Roman" w:hAnsi="Times New Roman" w:cs="Times New Roman"/>
      <w:b/>
      <w:position w:val="-1"/>
    </w:rPr>
  </w:style>
  <w:style w:type="paragraph" w:styleId="FootnoteText">
    <w:name w:val="footnote text"/>
    <w:aliases w:val="fn"/>
    <w:basedOn w:val="Normal"/>
    <w:link w:val="FootnoteTextChar"/>
    <w:rsid w:val="00F95B9A"/>
    <w:pPr>
      <w:spacing w:line="1" w:lineRule="atLeast"/>
      <w:ind w:leftChars="-1" w:left="-1" w:hangingChars="1" w:hanging="1"/>
      <w:textDirection w:val="btLr"/>
      <w:textAlignment w:val="top"/>
      <w:outlineLvl w:val="0"/>
    </w:pPr>
    <w:rPr>
      <w:position w:val="-1"/>
      <w:sz w:val="20"/>
    </w:rPr>
  </w:style>
  <w:style w:type="character" w:customStyle="1" w:styleId="FootnoteTextChar">
    <w:name w:val="Footnote Text Char"/>
    <w:aliases w:val="fn Char"/>
    <w:basedOn w:val="DefaultParagraphFont"/>
    <w:link w:val="FootnoteText"/>
    <w:rsid w:val="00F95B9A"/>
    <w:rPr>
      <w:rFonts w:ascii="Times New Roman" w:eastAsia="Times New Roman" w:hAnsi="Times New Roman" w:cs="Times New Roman"/>
      <w:position w:val="-1"/>
      <w:sz w:val="20"/>
    </w:rPr>
  </w:style>
  <w:style w:type="character" w:styleId="FootnoteReference">
    <w:name w:val="footnote reference"/>
    <w:rsid w:val="00F95B9A"/>
    <w:rPr>
      <w:w w:val="100"/>
      <w:position w:val="-1"/>
      <w:effect w:val="none"/>
      <w:vertAlign w:val="superscript"/>
      <w:cs w:val="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PageNumber">
    <w:name w:val="page number"/>
    <w:basedOn w:val="DefaultParagraphFont"/>
    <w:uiPriority w:val="99"/>
    <w:semiHidden/>
    <w:unhideWhenUsed/>
    <w:rsid w:val="004268FA"/>
  </w:style>
  <w:style w:type="character" w:styleId="UnresolvedMention">
    <w:name w:val="Unresolved Mention"/>
    <w:basedOn w:val="DefaultParagraphFont"/>
    <w:uiPriority w:val="99"/>
    <w:semiHidden/>
    <w:unhideWhenUsed/>
    <w:rsid w:val="00603D42"/>
    <w:rPr>
      <w:color w:val="605E5C"/>
      <w:shd w:val="clear" w:color="auto" w:fill="E1DFDD"/>
    </w:rPr>
  </w:style>
  <w:style w:type="character" w:styleId="FollowedHyperlink">
    <w:name w:val="FollowedHyperlink"/>
    <w:basedOn w:val="DefaultParagraphFont"/>
    <w:uiPriority w:val="99"/>
    <w:semiHidden/>
    <w:unhideWhenUsed/>
    <w:rsid w:val="00351B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QYOjay3gOQG1PnV/OoOD4CDvzw==">CgMxLjAyCWlkLmdqZGd4czgAciExd1gwT2g1WmtJbFdpNjVBVVZXeFVJeU5fX1VsdTEzVTc=</go:docsCustomData>
</go:gDocsCustomXmlDataStorage>
</file>

<file path=customXml/itemProps1.xml><?xml version="1.0" encoding="utf-8"?>
<ds:datastoreItem xmlns:ds="http://schemas.openxmlformats.org/officeDocument/2006/customXml" ds:itemID="{77B0AD36-1009-A944-B0A4-7A777FBD34A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4</Pages>
  <Words>1482</Words>
  <Characters>7695</Characters>
  <Application>Microsoft Office Word</Application>
  <DocSecurity>0</DocSecurity>
  <Lines>142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williams</cp:lastModifiedBy>
  <cp:revision>25</cp:revision>
  <dcterms:created xsi:type="dcterms:W3CDTF">2026-08-19T21:22:00Z</dcterms:created>
  <dcterms:modified xsi:type="dcterms:W3CDTF">2026-10-02T23:10:00Z</dcterms:modified>
</cp:coreProperties>
</file>